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AC" w:rsidRPr="005138F4" w:rsidRDefault="00EF44AC" w:rsidP="00EF44AC">
      <w:pPr>
        <w:pStyle w:val="Nagwek2"/>
        <w:rPr>
          <w:rFonts w:ascii="Arial" w:hAnsi="Arial" w:cs="Arial"/>
          <w:color w:val="000000" w:themeColor="text1"/>
          <w:sz w:val="22"/>
          <w:szCs w:val="22"/>
        </w:rPr>
      </w:pPr>
      <w:r w:rsidRPr="005138F4">
        <w:rPr>
          <w:rFonts w:ascii="Arial" w:hAnsi="Arial" w:cs="Arial"/>
          <w:color w:val="000000" w:themeColor="text1"/>
          <w:sz w:val="22"/>
          <w:szCs w:val="22"/>
        </w:rPr>
        <w:t>Ukraina: zbiorowa aneksacja. "Dla firm takich jak Cargill, Chevron i Monsanto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to zyskowna kopalnia złota </w:t>
      </w:r>
      <w:r w:rsidRPr="005138F4">
        <w:rPr>
          <w:rFonts w:ascii="Arial" w:hAnsi="Arial" w:cs="Arial"/>
          <w:color w:val="000000" w:themeColor="text1"/>
          <w:sz w:val="22"/>
          <w:szCs w:val="22"/>
        </w:rPr>
        <w:t>"</w:t>
      </w:r>
    </w:p>
    <w:p w:rsidR="00EF44AC" w:rsidRPr="005138F4" w:rsidRDefault="00EF44AC" w:rsidP="00EF44AC">
      <w:pPr>
        <w:pStyle w:val="Nagwek2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5138F4">
        <w:rPr>
          <w:rFonts w:ascii="Arial" w:hAnsi="Arial" w:cs="Arial"/>
          <w:b w:val="0"/>
          <w:color w:val="000000" w:themeColor="text1"/>
          <w:sz w:val="22"/>
          <w:szCs w:val="22"/>
        </w:rPr>
        <w:t>Ukraine: The Corporate Annexation. “For Cargill, Chevron, Monsanto, It’s a Gold Mine of Profits”</w:t>
      </w:r>
    </w:p>
    <w:p w:rsidR="00EF44AC" w:rsidRPr="005138F4" w:rsidRDefault="00EF44AC" w:rsidP="00EF44AC">
      <w:pPr>
        <w:rPr>
          <w:rFonts w:ascii="Arial" w:hAnsi="Arial" w:cs="Arial"/>
          <w:sz w:val="22"/>
          <w:szCs w:val="22"/>
        </w:rPr>
      </w:pPr>
      <w:hyperlink r:id="rId5" w:history="1">
        <w:r w:rsidRPr="005138F4">
          <w:rPr>
            <w:rStyle w:val="Hipercze"/>
            <w:rFonts w:ascii="Arial" w:hAnsi="Arial" w:cs="Arial"/>
            <w:sz w:val="22"/>
            <w:szCs w:val="22"/>
          </w:rPr>
          <w:t>http://www.globalresearch.ca/ukraine-the-corporate-annexation-for-cargill-chevron-monsanto-its-a-gold-mine-of-profits/5375170</w:t>
        </w:r>
      </w:hyperlink>
    </w:p>
    <w:p w:rsidR="00EF44AC" w:rsidRPr="005138F4" w:rsidRDefault="00EF44AC" w:rsidP="00EF44AC">
      <w:pPr>
        <w:rPr>
          <w:rFonts w:ascii="Arial" w:hAnsi="Arial" w:cs="Arial"/>
          <w:sz w:val="22"/>
          <w:szCs w:val="22"/>
        </w:rPr>
      </w:pPr>
      <w:r w:rsidRPr="005138F4">
        <w:rPr>
          <w:rFonts w:ascii="Arial" w:hAnsi="Arial" w:cs="Arial"/>
          <w:sz w:val="22"/>
          <w:szCs w:val="22"/>
        </w:rPr>
        <w:t>JP Sottile – 25.03.2014</w:t>
      </w:r>
    </w:p>
    <w:p w:rsidR="00EF44AC" w:rsidRDefault="00EF44AC" w:rsidP="00EF44AC"/>
    <w:p w:rsidR="00EF44AC" w:rsidRPr="00A64E76" w:rsidRDefault="00EF44AC" w:rsidP="00EF44AC">
      <w:pPr>
        <w:rPr>
          <w:rFonts w:ascii="Arial" w:hAnsi="Arial" w:cs="Arial"/>
          <w:i/>
          <w:sz w:val="22"/>
          <w:szCs w:val="22"/>
        </w:rPr>
      </w:pPr>
      <w:r w:rsidRPr="00A64E76">
        <w:rPr>
          <w:rFonts w:ascii="Arial" w:hAnsi="Arial" w:cs="Arial"/>
          <w:i/>
          <w:sz w:val="22"/>
          <w:szCs w:val="22"/>
        </w:rPr>
        <w:t>Kiedy USA i UE nakładają sankcje na Rosję z powodu przejęcia przez nią Krymu, JP Sottile ujawnia zbiorową aneksację Ukrainy. Dla Cargilla, Chevronu i Monsanto Ukraina to kopalnia złota dla zysków z agrobiznesu i eksploatacji energii.</w:t>
      </w:r>
    </w:p>
    <w:p w:rsidR="00EF44AC" w:rsidRPr="00A64E76" w:rsidRDefault="00EF44AC" w:rsidP="00EF44AC">
      <w:pPr>
        <w:rPr>
          <w:rFonts w:ascii="Arial" w:hAnsi="Arial" w:cs="Arial"/>
          <w:i/>
          <w:sz w:val="22"/>
          <w:szCs w:val="22"/>
        </w:rPr>
      </w:pPr>
      <w:r w:rsidRPr="00A64E76">
        <w:rPr>
          <w:rFonts w:ascii="Arial" w:hAnsi="Arial" w:cs="Arial"/>
          <w:i/>
          <w:sz w:val="22"/>
          <w:szCs w:val="22"/>
        </w:rPr>
        <w:t>Potencjał dla rolnictwa / agrobiznesu jest tu zdumiewający… produkcja może się podwoić… ukraińskie rolnictwo może stać się prawdziwą kopalnią złota.</w:t>
      </w:r>
    </w:p>
    <w:p w:rsidR="00EF44AC" w:rsidRPr="00B82496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B82496">
        <w:rPr>
          <w:rFonts w:ascii="Arial" w:hAnsi="Arial" w:cs="Arial"/>
          <w:sz w:val="22"/>
          <w:szCs w:val="22"/>
        </w:rPr>
        <w:t>12 stycznia 2014 roku 50.000 "pro-zachodnich" Ukraińców wkroczyło na kijowski Plac Niepodległości żeby zaprotestować przeciwko rządowi prezydenta Viktora Yanukovycha. [</w:t>
      </w:r>
      <w:hyperlink r:id="rId6" w:tgtFrame="_blank" w:history="1">
        <w:r w:rsidRPr="00B82496">
          <w:rPr>
            <w:rStyle w:val="Hipercze"/>
            <w:rFonts w:ascii="Arial" w:hAnsi="Arial" w:cs="Arial"/>
            <w:sz w:val="22"/>
            <w:szCs w:val="22"/>
          </w:rPr>
          <w:t>reported 50,000 “pro-Western” Ukrainians</w:t>
        </w:r>
      </w:hyperlink>
      <w:r w:rsidRPr="00B82496">
        <w:rPr>
          <w:rFonts w:ascii="Arial" w:hAnsi="Arial" w:cs="Arial"/>
          <w:sz w:val="22"/>
          <w:szCs w:val="22"/>
        </w:rPr>
        <w:t>]</w:t>
      </w:r>
    </w:p>
    <w:p w:rsidR="00EF44AC" w:rsidRPr="00B82496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B82496">
        <w:rPr>
          <w:rFonts w:ascii="Arial" w:hAnsi="Arial" w:cs="Arial"/>
          <w:sz w:val="22"/>
          <w:szCs w:val="22"/>
        </w:rPr>
        <w:t>Podsycony po części atakiem lidera opozycji Yuriya Lutsenko, protest zaznaczył początek końca 4-letniego rządu Yanukovycha. [</w:t>
      </w:r>
      <w:hyperlink r:id="rId7" w:tgtFrame="_blank" w:history="1">
        <w:r w:rsidRPr="00B82496">
          <w:rPr>
            <w:rStyle w:val="Hipercze"/>
            <w:rFonts w:ascii="Arial" w:hAnsi="Arial" w:cs="Arial"/>
            <w:sz w:val="22"/>
            <w:szCs w:val="22"/>
          </w:rPr>
          <w:t>an attack on opposition leader Yuriy Lutsenko</w:t>
        </w:r>
      </w:hyperlink>
      <w:r w:rsidRPr="00B82496">
        <w:rPr>
          <w:rFonts w:ascii="Arial" w:hAnsi="Arial" w:cs="Arial"/>
          <w:sz w:val="22"/>
          <w:szCs w:val="22"/>
        </w:rPr>
        <w:t>]</w:t>
      </w:r>
    </w:p>
    <w:p w:rsidR="00EF44AC" w:rsidRPr="00B82496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B82496">
        <w:rPr>
          <w:rFonts w:ascii="Arial" w:hAnsi="Arial" w:cs="Arial"/>
          <w:sz w:val="22"/>
          <w:szCs w:val="22"/>
        </w:rPr>
        <w:t xml:space="preserve">Tego samego dnia </w:t>
      </w:r>
      <w:hyperlink r:id="rId8" w:anchor="axzz2vmwKJHNH" w:tgtFrame="_blank" w:history="1">
        <w:r w:rsidRPr="00B82496">
          <w:rPr>
            <w:rStyle w:val="Hipercze"/>
            <w:rFonts w:ascii="Arial" w:hAnsi="Arial" w:cs="Arial"/>
            <w:sz w:val="22"/>
            <w:szCs w:val="22"/>
          </w:rPr>
          <w:t>Financial Times reported</w:t>
        </w:r>
      </w:hyperlink>
      <w:r w:rsidRPr="00B82496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[FT] poinformował o ważnej umowie</w:t>
      </w:r>
      <w:r w:rsidRPr="00B82496">
        <w:rPr>
          <w:rFonts w:ascii="Arial" w:hAnsi="Arial" w:cs="Arial"/>
          <w:sz w:val="22"/>
          <w:szCs w:val="22"/>
        </w:rPr>
        <w:t xml:space="preserve"> amerykańskiego tytana rolniczego </w:t>
      </w:r>
      <w:r>
        <w:rPr>
          <w:rFonts w:ascii="Arial" w:hAnsi="Arial" w:cs="Arial"/>
          <w:sz w:val="22"/>
          <w:szCs w:val="22"/>
        </w:rPr>
        <w:t xml:space="preserve">- </w:t>
      </w:r>
      <w:r w:rsidRPr="00B82496">
        <w:rPr>
          <w:rFonts w:ascii="Arial" w:hAnsi="Arial" w:cs="Arial"/>
          <w:sz w:val="22"/>
          <w:szCs w:val="22"/>
        </w:rPr>
        <w:t>Cargilla.</w:t>
      </w:r>
    </w:p>
    <w:p w:rsidR="00EF44AC" w:rsidRPr="00694D00" w:rsidRDefault="00EF44AC" w:rsidP="00EF44AC">
      <w:pPr>
        <w:pStyle w:val="NormalnyWeb"/>
        <w:rPr>
          <w:rFonts w:ascii="Arial" w:hAnsi="Arial" w:cs="Arial"/>
          <w:b/>
          <w:sz w:val="22"/>
          <w:szCs w:val="22"/>
        </w:rPr>
      </w:pPr>
      <w:r w:rsidRPr="00694D00">
        <w:rPr>
          <w:rFonts w:ascii="Arial" w:hAnsi="Arial" w:cs="Arial"/>
          <w:b/>
          <w:sz w:val="22"/>
          <w:szCs w:val="22"/>
        </w:rPr>
        <w:t>Zaufanie biznesu nigdy się nie zachwiało</w:t>
      </w:r>
    </w:p>
    <w:p w:rsidR="00EF44AC" w:rsidRPr="00694D00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694D00">
        <w:rPr>
          <w:rFonts w:ascii="Arial" w:hAnsi="Arial" w:cs="Arial"/>
          <w:sz w:val="22"/>
          <w:szCs w:val="22"/>
        </w:rPr>
        <w:t>Pomimo zamieszania w ukraińskiej polityce po odrzuceniu przez Yanukovycha dużej umowy handlowej z UE tylko 7</w:t>
      </w:r>
      <w:r>
        <w:rPr>
          <w:rFonts w:ascii="Arial" w:hAnsi="Arial" w:cs="Arial"/>
          <w:sz w:val="22"/>
          <w:szCs w:val="22"/>
        </w:rPr>
        <w:t xml:space="preserve"> tygodni wcześ</w:t>
      </w:r>
      <w:r w:rsidRPr="00694D00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>ej, Cargill był</w:t>
      </w:r>
      <w:r w:rsidRPr="00694D00">
        <w:rPr>
          <w:rFonts w:ascii="Arial" w:hAnsi="Arial" w:cs="Arial"/>
          <w:sz w:val="22"/>
          <w:szCs w:val="22"/>
        </w:rPr>
        <w:t xml:space="preserve"> na tyle </w:t>
      </w:r>
      <w:r>
        <w:rPr>
          <w:rFonts w:ascii="Arial" w:hAnsi="Arial" w:cs="Arial"/>
          <w:sz w:val="22"/>
          <w:szCs w:val="22"/>
        </w:rPr>
        <w:t>pewien</w:t>
      </w:r>
      <w:r w:rsidRPr="00694D00">
        <w:rPr>
          <w:rFonts w:ascii="Arial" w:hAnsi="Arial" w:cs="Arial"/>
          <w:sz w:val="22"/>
          <w:szCs w:val="22"/>
        </w:rPr>
        <w:t xml:space="preserve"> przyszłości, że za $200 mln </w:t>
      </w:r>
      <w:r>
        <w:rPr>
          <w:rFonts w:ascii="Arial" w:hAnsi="Arial" w:cs="Arial"/>
          <w:sz w:val="22"/>
          <w:szCs w:val="22"/>
        </w:rPr>
        <w:t>kupił</w:t>
      </w:r>
      <w:r w:rsidRPr="00694D00">
        <w:rPr>
          <w:rFonts w:ascii="Arial" w:hAnsi="Arial" w:cs="Arial"/>
          <w:sz w:val="22"/>
          <w:szCs w:val="22"/>
        </w:rPr>
        <w:t xml:space="preserve"> akcje ukraińskiej UkrLandFarming.</w:t>
      </w:r>
    </w:p>
    <w:p w:rsidR="00EF44AC" w:rsidRPr="00694D00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694D00">
        <w:rPr>
          <w:rFonts w:ascii="Arial" w:hAnsi="Arial" w:cs="Arial"/>
          <w:sz w:val="22"/>
          <w:szCs w:val="22"/>
        </w:rPr>
        <w:t>Według FT, UkrLandFarming jest największym na świecie kultywatorem ziemi i drugim największym producentem jaj. A to nie są jedyne jaja w coraz bogatszym koszyku Cargiilla. [</w:t>
      </w:r>
      <w:hyperlink r:id="rId9" w:tgtFrame="_blank" w:tooltip="Ukraine eggmaker's hard-boiled expansion plan - FT.com" w:history="1">
        <w:r w:rsidRPr="00694D00">
          <w:rPr>
            <w:rStyle w:val="Hipercze"/>
            <w:rFonts w:ascii="Arial" w:hAnsi="Arial" w:cs="Arial"/>
            <w:sz w:val="22"/>
            <w:szCs w:val="22"/>
          </w:rPr>
          <w:t>second biggest egg producer</w:t>
        </w:r>
      </w:hyperlink>
      <w:r w:rsidRPr="00694D00">
        <w:rPr>
          <w:rFonts w:ascii="Arial" w:hAnsi="Arial" w:cs="Arial"/>
          <w:sz w:val="22"/>
          <w:szCs w:val="22"/>
        </w:rPr>
        <w:t>]</w:t>
      </w:r>
    </w:p>
    <w:p w:rsidR="00EF44AC" w:rsidRPr="00694D00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 grudnia 2013 Cargill ogłosił</w:t>
      </w:r>
      <w:r w:rsidRPr="00694D00">
        <w:rPr>
          <w:rFonts w:ascii="Arial" w:hAnsi="Arial" w:cs="Arial"/>
          <w:sz w:val="22"/>
          <w:szCs w:val="22"/>
        </w:rPr>
        <w:t xml:space="preserve"> zakup akcji w terminalu zboża w Novorossiysku na rosyjskim wybrzeżu M Czarnego. [</w:t>
      </w:r>
      <w:hyperlink r:id="rId10" w:tgtFrame="_blank" w:history="1">
        <w:r w:rsidRPr="00694D00">
          <w:rPr>
            <w:rStyle w:val="Hipercze"/>
            <w:rFonts w:ascii="Arial" w:hAnsi="Arial" w:cs="Arial"/>
            <w:sz w:val="22"/>
            <w:szCs w:val="22"/>
          </w:rPr>
          <w:t>purchase of a stake in a Black Sea grain terminal</w:t>
        </w:r>
      </w:hyperlink>
      <w:r w:rsidRPr="00694D00">
        <w:rPr>
          <w:rFonts w:ascii="Arial" w:hAnsi="Arial" w:cs="Arial"/>
          <w:sz w:val="22"/>
          <w:szCs w:val="22"/>
        </w:rPr>
        <w:t>]</w:t>
      </w:r>
    </w:p>
    <w:p w:rsidR="00EF44AC" w:rsidRPr="00694D00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694D00">
        <w:rPr>
          <w:rFonts w:ascii="Arial" w:hAnsi="Arial" w:cs="Arial"/>
          <w:sz w:val="22"/>
          <w:szCs w:val="22"/>
        </w:rPr>
        <w:t xml:space="preserve">Port ten – na wschód od rosyjskiej ważnej strategicznie i historycznie krymskiej bazy morskiej – daje im główne wejście na rynki rosyjskie i dodaje je do listy wielkich korporacji rolniczych </w:t>
      </w:r>
      <w:r>
        <w:rPr>
          <w:rFonts w:ascii="Arial" w:hAnsi="Arial" w:cs="Arial"/>
          <w:sz w:val="22"/>
          <w:szCs w:val="22"/>
        </w:rPr>
        <w:t xml:space="preserve">[Big Ag] </w:t>
      </w:r>
      <w:r w:rsidRPr="00694D00">
        <w:rPr>
          <w:rFonts w:ascii="Arial" w:hAnsi="Arial" w:cs="Arial"/>
          <w:sz w:val="22"/>
          <w:szCs w:val="22"/>
        </w:rPr>
        <w:t>inwestujących w porty wokół M Czarnego, zarówno w Rosji jak i na Ukrainie. [</w:t>
      </w:r>
      <w:hyperlink r:id="rId11" w:tgtFrame="_blank" w:history="1">
        <w:r w:rsidRPr="00694D00">
          <w:rPr>
            <w:rStyle w:val="Hipercze"/>
            <w:rFonts w:ascii="Arial" w:hAnsi="Arial" w:cs="Arial"/>
            <w:sz w:val="22"/>
            <w:szCs w:val="22"/>
          </w:rPr>
          <w:t>investing in ports around the Black Sea</w:t>
        </w:r>
      </w:hyperlink>
      <w:r w:rsidRPr="00694D00">
        <w:rPr>
          <w:rFonts w:ascii="Arial" w:hAnsi="Arial" w:cs="Arial"/>
          <w:sz w:val="22"/>
          <w:szCs w:val="22"/>
        </w:rPr>
        <w:t>]</w:t>
      </w:r>
    </w:p>
    <w:p w:rsidR="00EF44AC" w:rsidRPr="00800E72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00E72">
        <w:rPr>
          <w:rFonts w:ascii="Arial" w:hAnsi="Arial" w:cs="Arial"/>
          <w:sz w:val="22"/>
          <w:szCs w:val="22"/>
        </w:rPr>
        <w:t>Na Ukrainie Cargill jest od ponad 20 lat, inwestuje w elewato</w:t>
      </w:r>
      <w:r>
        <w:rPr>
          <w:rFonts w:ascii="Arial" w:hAnsi="Arial" w:cs="Arial"/>
          <w:sz w:val="22"/>
          <w:szCs w:val="22"/>
        </w:rPr>
        <w:t>ry zbożowe i przejmuje</w:t>
      </w:r>
      <w:r w:rsidRPr="00800E72">
        <w:rPr>
          <w:rFonts w:ascii="Arial" w:hAnsi="Arial" w:cs="Arial"/>
          <w:sz w:val="22"/>
          <w:szCs w:val="22"/>
        </w:rPr>
        <w:t xml:space="preserve"> wiodącego producenta paszy dla zwierząt w 2011. I w oparciu o inwestycje w UkrLandFarming, Cargill był zdecydowanie pewien siebie po chaosie wywołanym niepodpisaniem umowy z UE. [</w:t>
      </w:r>
      <w:hyperlink r:id="rId12" w:tgtFrame="_blank" w:history="1">
        <w:r w:rsidRPr="00800E72">
          <w:rPr>
            <w:rStyle w:val="Hipercze"/>
            <w:rFonts w:ascii="Arial" w:hAnsi="Arial" w:cs="Arial"/>
            <w:sz w:val="22"/>
            <w:szCs w:val="22"/>
          </w:rPr>
          <w:t>over two decades</w:t>
        </w:r>
      </w:hyperlink>
      <w:r w:rsidRPr="00800E72">
        <w:rPr>
          <w:rFonts w:ascii="Arial" w:hAnsi="Arial" w:cs="Arial"/>
          <w:sz w:val="22"/>
          <w:szCs w:val="22"/>
        </w:rPr>
        <w:t xml:space="preserve"> / </w:t>
      </w:r>
      <w:hyperlink r:id="rId13" w:tgtFrame="_blank" w:history="1">
        <w:r w:rsidRPr="00800E72">
          <w:rPr>
            <w:rStyle w:val="Hipercze"/>
            <w:rFonts w:ascii="Arial" w:hAnsi="Arial" w:cs="Arial"/>
            <w:sz w:val="22"/>
            <w:szCs w:val="22"/>
          </w:rPr>
          <w:t>Ukrainian animal feed company</w:t>
        </w:r>
      </w:hyperlink>
      <w:r w:rsidRPr="00800E72">
        <w:rPr>
          <w:rFonts w:ascii="Arial" w:hAnsi="Arial" w:cs="Arial"/>
          <w:sz w:val="22"/>
          <w:szCs w:val="22"/>
        </w:rPr>
        <w:t xml:space="preserve"> / </w:t>
      </w:r>
      <w:hyperlink r:id="rId14" w:tgtFrame="_blank" w:history="1">
        <w:r w:rsidRPr="00800E72">
          <w:rPr>
            <w:rStyle w:val="Hipercze"/>
            <w:rFonts w:ascii="Arial" w:hAnsi="Arial" w:cs="Arial"/>
            <w:sz w:val="22"/>
            <w:szCs w:val="22"/>
          </w:rPr>
          <w:t>post-EU deal chaos</w:t>
        </w:r>
      </w:hyperlink>
      <w:r w:rsidRPr="00800E72">
        <w:rPr>
          <w:rFonts w:ascii="Arial" w:hAnsi="Arial" w:cs="Arial"/>
          <w:sz w:val="22"/>
          <w:szCs w:val="22"/>
        </w:rPr>
        <w:t>.]</w:t>
      </w:r>
    </w:p>
    <w:p w:rsidR="00EF44AC" w:rsidRPr="00800E72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00E72">
        <w:rPr>
          <w:rFonts w:ascii="Arial" w:hAnsi="Arial" w:cs="Arial"/>
          <w:sz w:val="22"/>
          <w:szCs w:val="22"/>
        </w:rPr>
        <w:t xml:space="preserve">Jest to </w:t>
      </w:r>
      <w:r>
        <w:rPr>
          <w:rFonts w:ascii="Arial" w:hAnsi="Arial" w:cs="Arial"/>
          <w:sz w:val="22"/>
          <w:szCs w:val="22"/>
        </w:rPr>
        <w:t xml:space="preserve">jaskrawe </w:t>
      </w:r>
      <w:r w:rsidRPr="00800E72">
        <w:rPr>
          <w:rFonts w:ascii="Arial" w:hAnsi="Arial" w:cs="Arial"/>
          <w:sz w:val="22"/>
          <w:szCs w:val="22"/>
        </w:rPr>
        <w:t>zaprzeczenie dźwiękom dzwonów alarmowych włączonych przez amerykańskie media, wojowniczych polityków na Kapitolu i zakłopotanych decydentów w Białym Domu.</w:t>
      </w:r>
    </w:p>
    <w:p w:rsidR="00EF44AC" w:rsidRDefault="00EF44AC" w:rsidP="00EF44AC">
      <w:pPr>
        <w:pStyle w:val="NormalnyWeb"/>
        <w:rPr>
          <w:rFonts w:ascii="Arial" w:hAnsi="Arial" w:cs="Arial"/>
          <w:b/>
          <w:sz w:val="22"/>
          <w:szCs w:val="22"/>
        </w:rPr>
      </w:pPr>
      <w:r w:rsidRPr="00800E72">
        <w:rPr>
          <w:rFonts w:ascii="Arial" w:hAnsi="Arial" w:cs="Arial"/>
          <w:b/>
          <w:sz w:val="22"/>
          <w:szCs w:val="22"/>
        </w:rPr>
        <w:t>Niestabilność – jaka niestabilność?</w:t>
      </w:r>
    </w:p>
    <w:p w:rsidR="00EF44AC" w:rsidRPr="00E10079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10079">
        <w:rPr>
          <w:rFonts w:ascii="Arial" w:hAnsi="Arial" w:cs="Arial"/>
          <w:sz w:val="22"/>
          <w:szCs w:val="22"/>
        </w:rPr>
        <w:lastRenderedPageBreak/>
        <w:t>Jest to jeszcze bardziej jaskrawe w porównaniu z niepokojem wyrażanym przez Morgana Williamsa, prezesa Amerykańsko-Ukraińskiej Rady Biznesu [</w:t>
      </w:r>
      <w:hyperlink r:id="rId15" w:tgtFrame="_blank" w:history="1">
        <w:r w:rsidRPr="00E10079">
          <w:rPr>
            <w:rStyle w:val="Hipercze"/>
            <w:rFonts w:ascii="Arial" w:hAnsi="Arial" w:cs="Arial"/>
            <w:sz w:val="22"/>
            <w:szCs w:val="22"/>
          </w:rPr>
          <w:t>US-Ukraine Business Council</w:t>
        </w:r>
      </w:hyperlink>
      <w:r>
        <w:rPr>
          <w:rFonts w:ascii="Arial" w:hAnsi="Arial" w:cs="Arial"/>
          <w:sz w:val="22"/>
          <w:szCs w:val="22"/>
        </w:rPr>
        <w:t xml:space="preserve"> - UUBC</w:t>
      </w:r>
      <w:r w:rsidRPr="00E10079">
        <w:rPr>
          <w:rFonts w:ascii="Arial" w:hAnsi="Arial" w:cs="Arial"/>
          <w:sz w:val="22"/>
          <w:szCs w:val="22"/>
        </w:rPr>
        <w:t>], która, jak czytamy na ich witrynie, "promowała relacje biznesowe od 1995".</w:t>
      </w:r>
    </w:p>
    <w:p w:rsidR="00EF44AC" w:rsidRPr="00E10079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10079">
        <w:rPr>
          <w:rFonts w:ascii="Arial" w:hAnsi="Arial" w:cs="Arial"/>
          <w:sz w:val="22"/>
          <w:szCs w:val="22"/>
        </w:rPr>
        <w:t xml:space="preserve">Williams udzielił wywiadu dla </w:t>
      </w:r>
      <w:hyperlink r:id="rId16" w:tgtFrame="_blank" w:history="1">
        <w:r w:rsidRPr="00E10079">
          <w:rPr>
            <w:rStyle w:val="Hipercze"/>
            <w:rFonts w:ascii="Arial" w:hAnsi="Arial" w:cs="Arial"/>
            <w:sz w:val="22"/>
            <w:szCs w:val="22"/>
          </w:rPr>
          <w:t>International Business Times</w:t>
        </w:r>
      </w:hyperlink>
      <w:r w:rsidRPr="00E10079">
        <w:rPr>
          <w:rFonts w:ascii="Arial" w:hAnsi="Arial" w:cs="Arial"/>
          <w:sz w:val="22"/>
          <w:szCs w:val="22"/>
        </w:rPr>
        <w:t> 13 marca, i pomimo okazanej przez Cargilla chęci inwestowania, powiedział: "Brak stabilności zmusił biznes do zajmowania się codziennymi interesami</w:t>
      </w:r>
      <w:r>
        <w:rPr>
          <w:rFonts w:ascii="Arial" w:hAnsi="Arial" w:cs="Arial"/>
          <w:sz w:val="22"/>
          <w:szCs w:val="22"/>
        </w:rPr>
        <w:t>,</w:t>
      </w:r>
      <w:r w:rsidRPr="00E10079">
        <w:rPr>
          <w:rFonts w:ascii="Arial" w:hAnsi="Arial" w:cs="Arial"/>
          <w:sz w:val="22"/>
          <w:szCs w:val="22"/>
        </w:rPr>
        <w:t xml:space="preserve"> a nie </w:t>
      </w:r>
      <w:r>
        <w:rPr>
          <w:rFonts w:ascii="Arial" w:hAnsi="Arial" w:cs="Arial"/>
          <w:sz w:val="22"/>
          <w:szCs w:val="22"/>
        </w:rPr>
        <w:t>robieniem planów przyszłych inwestycji, ekspansją</w:t>
      </w:r>
      <w:r w:rsidRPr="00E10079">
        <w:rPr>
          <w:rFonts w:ascii="Arial" w:hAnsi="Arial" w:cs="Arial"/>
          <w:sz w:val="22"/>
          <w:szCs w:val="22"/>
        </w:rPr>
        <w:t xml:space="preserve"> i zatrudnianie</w:t>
      </w:r>
      <w:r>
        <w:rPr>
          <w:rFonts w:ascii="Arial" w:hAnsi="Arial" w:cs="Arial"/>
          <w:sz w:val="22"/>
          <w:szCs w:val="22"/>
        </w:rPr>
        <w:t>m</w:t>
      </w:r>
      <w:r w:rsidRPr="00E10079">
        <w:rPr>
          <w:rFonts w:ascii="Arial" w:hAnsi="Arial" w:cs="Arial"/>
          <w:sz w:val="22"/>
          <w:szCs w:val="22"/>
        </w:rPr>
        <w:t xml:space="preserve"> większej liczby pracowników".</w:t>
      </w:r>
    </w:p>
    <w:p w:rsidR="00EF44AC" w:rsidRPr="00E10079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10079">
        <w:rPr>
          <w:rFonts w:ascii="Arial" w:hAnsi="Arial" w:cs="Arial"/>
          <w:sz w:val="22"/>
          <w:szCs w:val="22"/>
        </w:rPr>
        <w:t>W rzeczywistości, Williams, który pełni drugi obowiązek jako dyrektor spraw rządowych w prywatnej firmie kapitałowej </w:t>
      </w:r>
      <w:hyperlink r:id="rId17" w:tgtFrame="_blank" w:history="1">
        <w:r w:rsidRPr="00E10079">
          <w:rPr>
            <w:rStyle w:val="Hipercze"/>
            <w:rFonts w:ascii="Arial" w:hAnsi="Arial" w:cs="Arial"/>
            <w:sz w:val="22"/>
            <w:szCs w:val="22"/>
          </w:rPr>
          <w:t>SigmaBleyzer</w:t>
        </w:r>
      </w:hyperlink>
      <w:r w:rsidRPr="00E10079">
        <w:rPr>
          <w:rFonts w:ascii="Arial" w:hAnsi="Arial" w:cs="Arial"/>
          <w:sz w:val="22"/>
          <w:szCs w:val="22"/>
        </w:rPr>
        <w:t>, stwierdził: "Plany biznesowe doszły do martwego puktu".</w:t>
      </w:r>
    </w:p>
    <w:p w:rsidR="00EF44AC" w:rsidRPr="0032549F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32549F">
        <w:rPr>
          <w:rFonts w:ascii="Arial" w:hAnsi="Arial" w:cs="Arial"/>
          <w:sz w:val="22"/>
          <w:szCs w:val="22"/>
        </w:rPr>
        <w:t>Widocznie nie wiedział o inwestycjach Cargilla, co jest dziwne biorąc pod uwagę fakt, że mógł po prostu zadzwonić do Van A Yeuttera,</w:t>
      </w:r>
      <w:r>
        <w:rPr>
          <w:rFonts w:ascii="Arial" w:hAnsi="Arial" w:cs="Arial"/>
          <w:sz w:val="22"/>
          <w:szCs w:val="22"/>
        </w:rPr>
        <w:t xml:space="preserve"> wiceprezesa ds. k</w:t>
      </w:r>
      <w:r w:rsidRPr="0032549F">
        <w:rPr>
          <w:rFonts w:ascii="Arial" w:hAnsi="Arial" w:cs="Arial"/>
          <w:sz w:val="22"/>
          <w:szCs w:val="22"/>
        </w:rPr>
        <w:t>orporacyjnych w Cargil</w:t>
      </w:r>
      <w:r>
        <w:rPr>
          <w:rFonts w:ascii="Arial" w:hAnsi="Arial" w:cs="Arial"/>
          <w:sz w:val="22"/>
          <w:szCs w:val="22"/>
        </w:rPr>
        <w:t>l, i zapytać go o dosyć aktywny plan biznesowy</w:t>
      </w:r>
      <w:r w:rsidRPr="0032549F">
        <w:rPr>
          <w:rFonts w:ascii="Arial" w:hAnsi="Arial" w:cs="Arial"/>
          <w:sz w:val="22"/>
          <w:szCs w:val="22"/>
        </w:rPr>
        <w:t xml:space="preserve"> firmy.</w:t>
      </w:r>
    </w:p>
    <w:p w:rsidR="00EF44AC" w:rsidRPr="0032549F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32549F">
        <w:rPr>
          <w:rFonts w:ascii="Arial" w:hAnsi="Arial" w:cs="Arial"/>
          <w:sz w:val="22"/>
          <w:szCs w:val="22"/>
        </w:rPr>
        <w:t>Nie ulega wątpliwości, że Williams ma numer telefonu Yuettera, bo ten jest w komitecie wykonawczym [</w:t>
      </w:r>
      <w:hyperlink r:id="rId18" w:tgtFrame="_blank" w:history="1">
        <w:r w:rsidRPr="0032549F">
          <w:rPr>
            <w:rStyle w:val="Hipercze"/>
            <w:rFonts w:ascii="Arial" w:hAnsi="Arial" w:cs="Arial"/>
            <w:sz w:val="22"/>
            <w:szCs w:val="22"/>
          </w:rPr>
          <w:t>the Executive Committee</w:t>
        </w:r>
      </w:hyperlink>
      <w:r w:rsidRPr="0032549F">
        <w:rPr>
          <w:rFonts w:ascii="Arial" w:hAnsi="Arial" w:cs="Arial"/>
          <w:sz w:val="22"/>
          <w:szCs w:val="22"/>
        </w:rPr>
        <w:t xml:space="preserve">] tej samej </w:t>
      </w:r>
      <w:r>
        <w:rPr>
          <w:rFonts w:ascii="Arial" w:hAnsi="Arial" w:cs="Arial"/>
          <w:sz w:val="22"/>
          <w:szCs w:val="22"/>
        </w:rPr>
        <w:t>UU</w:t>
      </w:r>
      <w:r w:rsidRPr="0032549F">
        <w:rPr>
          <w:rFonts w:ascii="Arial" w:hAnsi="Arial" w:cs="Arial"/>
          <w:sz w:val="22"/>
          <w:szCs w:val="22"/>
        </w:rPr>
        <w:t>BC. Jest to także doś</w:t>
      </w:r>
      <w:r>
        <w:rPr>
          <w:rFonts w:ascii="Arial" w:hAnsi="Arial" w:cs="Arial"/>
          <w:sz w:val="22"/>
          <w:szCs w:val="22"/>
        </w:rPr>
        <w:t>ć przyjaz</w:t>
      </w:r>
      <w:r w:rsidRPr="0032549F">
        <w:rPr>
          <w:rFonts w:ascii="Arial" w:hAnsi="Arial" w:cs="Arial"/>
          <w:sz w:val="22"/>
          <w:szCs w:val="22"/>
        </w:rPr>
        <w:t>ny klub inwestycyjny.</w:t>
      </w:r>
    </w:p>
    <w:p w:rsidR="00EF44AC" w:rsidRPr="00E54726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Patrząc na </w:t>
      </w:r>
      <w:r w:rsidRPr="00E54726">
        <w:rPr>
          <w:rFonts w:ascii="Arial" w:hAnsi="Arial" w:cs="Arial"/>
          <w:sz w:val="22"/>
          <w:szCs w:val="22"/>
        </w:rPr>
        <w:t xml:space="preserve">dane </w:t>
      </w:r>
      <w:r>
        <w:rPr>
          <w:rFonts w:ascii="Arial" w:hAnsi="Arial" w:cs="Arial"/>
          <w:sz w:val="22"/>
          <w:szCs w:val="22"/>
        </w:rPr>
        <w:t xml:space="preserve">o nim </w:t>
      </w:r>
      <w:r w:rsidRPr="00E54726">
        <w:rPr>
          <w:rFonts w:ascii="Arial" w:hAnsi="Arial" w:cs="Arial"/>
          <w:sz w:val="22"/>
          <w:szCs w:val="22"/>
        </w:rPr>
        <w:t xml:space="preserve">w </w:t>
      </w:r>
      <w:hyperlink r:id="rId19" w:tgtFrame="_blank" w:history="1">
        <w:r w:rsidRPr="00E54726">
          <w:rPr>
            <w:rStyle w:val="Hipercze"/>
            <w:rFonts w:ascii="Arial" w:hAnsi="Arial" w:cs="Arial"/>
            <w:sz w:val="22"/>
            <w:szCs w:val="22"/>
          </w:rPr>
          <w:t>SigmaBleyzer profile</w:t>
        </w:r>
      </w:hyperlink>
      <w:r w:rsidRPr="00E54726">
        <w:rPr>
          <w:rFonts w:ascii="Arial" w:hAnsi="Arial" w:cs="Arial"/>
          <w:sz w:val="22"/>
          <w:szCs w:val="22"/>
        </w:rPr>
        <w:t>, Williams “</w:t>
      </w:r>
      <w:r>
        <w:rPr>
          <w:rFonts w:ascii="Arial" w:hAnsi="Arial" w:cs="Arial"/>
          <w:sz w:val="22"/>
          <w:szCs w:val="22"/>
        </w:rPr>
        <w:t>rozpoczął działalność</w:t>
      </w:r>
      <w:r w:rsidRPr="00E54726">
        <w:rPr>
          <w:rFonts w:ascii="Arial" w:hAnsi="Arial" w:cs="Arial"/>
          <w:sz w:val="22"/>
          <w:szCs w:val="22"/>
        </w:rPr>
        <w:t xml:space="preserve"> na Ukrainie w 1992". Będąc doświadczonym 'monterem' dla </w:t>
      </w:r>
      <w:r>
        <w:rPr>
          <w:rFonts w:ascii="Arial" w:hAnsi="Arial" w:cs="Arial"/>
          <w:sz w:val="22"/>
          <w:szCs w:val="22"/>
        </w:rPr>
        <w:t xml:space="preserve">Big Ag w </w:t>
      </w:r>
      <w:r w:rsidRPr="00E54726">
        <w:rPr>
          <w:rFonts w:ascii="Arial" w:hAnsi="Arial" w:cs="Arial"/>
          <w:sz w:val="22"/>
          <w:szCs w:val="22"/>
        </w:rPr>
        <w:t>USA, musi mieć przyjazne relacje z komitetem wykonawczym.</w:t>
      </w:r>
    </w:p>
    <w:p w:rsidR="00EF44AC" w:rsidRPr="00D17B56" w:rsidRDefault="00EF44AC" w:rsidP="00EF44AC">
      <w:pPr>
        <w:pStyle w:val="NormalnyWeb"/>
        <w:rPr>
          <w:rFonts w:ascii="Arial" w:hAnsi="Arial" w:cs="Arial"/>
          <w:b/>
          <w:sz w:val="22"/>
          <w:szCs w:val="22"/>
        </w:rPr>
      </w:pPr>
      <w:r w:rsidRPr="00D17B56">
        <w:rPr>
          <w:rFonts w:ascii="Arial" w:hAnsi="Arial" w:cs="Arial"/>
          <w:b/>
          <w:sz w:val="22"/>
          <w:szCs w:val="22"/>
        </w:rPr>
        <w:t xml:space="preserve">Luminarze amerykańskiego wielkiego rolnictwa – Monsanto, Eli Lilly, Dupont, John Deere … </w:t>
      </w:r>
    </w:p>
    <w:p w:rsidR="00EF44AC" w:rsidRPr="00D17B56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 to jest za komitet – istna lista 'kto jest kim'. Wśród luminarzy działających nieustannie i </w:t>
      </w:r>
      <w:r w:rsidRPr="00D17B56">
        <w:rPr>
          <w:rFonts w:ascii="Arial" w:hAnsi="Arial" w:cs="Arial"/>
          <w:sz w:val="22"/>
          <w:szCs w:val="22"/>
        </w:rPr>
        <w:t>niewątpliwie bezinteresownie na rzecz lepszej, wolniejszej Ukrainy, są:</w:t>
      </w:r>
    </w:p>
    <w:p w:rsidR="00EF44AC" w:rsidRPr="00D17B56" w:rsidRDefault="00EF44AC" w:rsidP="00EF4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D17B56">
        <w:rPr>
          <w:rFonts w:ascii="Arial" w:hAnsi="Arial" w:cs="Arial"/>
          <w:sz w:val="22"/>
          <w:szCs w:val="22"/>
        </w:rPr>
        <w:t xml:space="preserve">Melissa Agustin, dyrektor, międzynarodowych spraw rządowych i handlu w Monsanto </w:t>
      </w:r>
    </w:p>
    <w:p w:rsidR="00EF44AC" w:rsidRPr="00D17B56" w:rsidRDefault="00EF44AC" w:rsidP="00EF4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D17B56">
        <w:rPr>
          <w:rFonts w:ascii="Arial" w:hAnsi="Arial" w:cs="Arial"/>
          <w:sz w:val="22"/>
          <w:szCs w:val="22"/>
        </w:rPr>
        <w:t>Brigitte Dias Ferreira, doradca, sprawy międzynarodowe w John Deere</w:t>
      </w:r>
    </w:p>
    <w:p w:rsidR="00EF44AC" w:rsidRPr="00D17B56" w:rsidRDefault="00EF44AC" w:rsidP="00EF4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D17B56">
        <w:rPr>
          <w:rFonts w:ascii="Arial" w:hAnsi="Arial" w:cs="Arial"/>
          <w:sz w:val="22"/>
          <w:szCs w:val="22"/>
        </w:rPr>
        <w:t xml:space="preserve">Steven Nadherny, dyrektor, stosunki instytucjinalne w CNH Industrial, producent sprzętu rolniczego </w:t>
      </w:r>
    </w:p>
    <w:p w:rsidR="00EF44AC" w:rsidRPr="00D17B56" w:rsidRDefault="00EF44AC" w:rsidP="00EF4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D17B56">
        <w:rPr>
          <w:rFonts w:ascii="Arial" w:hAnsi="Arial" w:cs="Arial"/>
          <w:sz w:val="22"/>
          <w:szCs w:val="22"/>
        </w:rPr>
        <w:t>Jeff Rowe, dyrektor regionalny w DuPont Pioneer</w:t>
      </w:r>
    </w:p>
    <w:p w:rsidR="00EF44AC" w:rsidRPr="00D17B56" w:rsidRDefault="00EF44AC" w:rsidP="00EF4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2"/>
          <w:szCs w:val="22"/>
        </w:rPr>
      </w:pPr>
      <w:r w:rsidRPr="00D17B56">
        <w:rPr>
          <w:rFonts w:ascii="Arial" w:hAnsi="Arial" w:cs="Arial"/>
          <w:sz w:val="22"/>
          <w:szCs w:val="22"/>
        </w:rPr>
        <w:t>John F Steele, dyrektor, sprawy międzynarodowe w Eli Lilly &amp; Co.</w:t>
      </w:r>
    </w:p>
    <w:p w:rsidR="00EF44AC" w:rsidRPr="00E5425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5425D">
        <w:rPr>
          <w:rFonts w:ascii="Arial" w:hAnsi="Arial" w:cs="Arial"/>
          <w:sz w:val="22"/>
          <w:szCs w:val="22"/>
        </w:rPr>
        <w:t>I, oczywiście, Van A Yeutter z Ca</w:t>
      </w:r>
      <w:r>
        <w:rPr>
          <w:rFonts w:ascii="Arial" w:hAnsi="Arial" w:cs="Arial"/>
          <w:sz w:val="22"/>
          <w:szCs w:val="22"/>
        </w:rPr>
        <w:t>rgilla. Ale Cargill nie jest odosobniony</w:t>
      </w:r>
      <w:r w:rsidRPr="00E542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</w:t>
      </w:r>
      <w:r w:rsidRPr="00E5425D">
        <w:rPr>
          <w:rFonts w:ascii="Arial" w:hAnsi="Arial" w:cs="Arial"/>
          <w:sz w:val="22"/>
          <w:szCs w:val="22"/>
        </w:rPr>
        <w:t xml:space="preserve">ciepłych uczuciach wobec Ukrainy. Jak doniósł </w:t>
      </w:r>
      <w:hyperlink r:id="rId20" w:tgtFrame="_blank" w:history="1">
        <w:r w:rsidRPr="00E5425D">
          <w:rPr>
            <w:rStyle w:val="Hipercze"/>
            <w:rFonts w:ascii="Arial" w:hAnsi="Arial" w:cs="Arial"/>
            <w:sz w:val="22"/>
            <w:szCs w:val="22"/>
          </w:rPr>
          <w:t>Reuters reported</w:t>
        </w:r>
      </w:hyperlink>
      <w:r w:rsidRPr="00E5425D">
        <w:rPr>
          <w:rFonts w:ascii="Arial" w:hAnsi="Arial" w:cs="Arial"/>
          <w:sz w:val="22"/>
          <w:szCs w:val="22"/>
        </w:rPr>
        <w:t> w maju 2013, Monsanto – największa na świecie firma nasienn</w:t>
      </w:r>
      <w:r>
        <w:rPr>
          <w:rFonts w:ascii="Arial" w:hAnsi="Arial" w:cs="Arial"/>
          <w:sz w:val="22"/>
          <w:szCs w:val="22"/>
        </w:rPr>
        <w:t>icz</w:t>
      </w:r>
      <w:r w:rsidRPr="00E5425D">
        <w:rPr>
          <w:rFonts w:ascii="Arial" w:hAnsi="Arial" w:cs="Arial"/>
          <w:sz w:val="22"/>
          <w:szCs w:val="22"/>
        </w:rPr>
        <w:t>a – planuje zbudować  na Ukrainie za $140 mln “nie-GM (modyfikowaną genetycznie) fabrykę nasion kukurydzy".</w:t>
      </w:r>
      <w:r>
        <w:rPr>
          <w:rFonts w:ascii="Arial" w:hAnsi="Arial" w:cs="Arial"/>
          <w:sz w:val="22"/>
          <w:szCs w:val="22"/>
        </w:rPr>
        <w:t xml:space="preserve"> </w:t>
      </w:r>
      <w:r w:rsidRPr="00E5425D">
        <w:rPr>
          <w:rFonts w:ascii="Arial" w:hAnsi="Arial" w:cs="Arial"/>
          <w:sz w:val="22"/>
          <w:szCs w:val="22"/>
        </w:rPr>
        <w:t>[…]</w:t>
      </w:r>
    </w:p>
    <w:p w:rsidR="00EF44AC" w:rsidRPr="00E5425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5425D">
        <w:rPr>
          <w:rFonts w:ascii="Arial" w:hAnsi="Arial" w:cs="Arial"/>
          <w:sz w:val="22"/>
          <w:szCs w:val="22"/>
        </w:rPr>
        <w:t>Monsanto ogłosiła [</w:t>
      </w:r>
      <w:hyperlink r:id="rId21" w:tgtFrame="_blank" w:history="1">
        <w:r w:rsidRPr="00E5425D">
          <w:rPr>
            <w:rStyle w:val="Hipercze"/>
            <w:rFonts w:ascii="Arial" w:hAnsi="Arial" w:cs="Arial"/>
            <w:sz w:val="22"/>
            <w:szCs w:val="22"/>
          </w:rPr>
          <w:t>Monsanto announced</w:t>
        </w:r>
      </w:hyperlink>
      <w:r w:rsidRPr="00E5425D">
        <w:rPr>
          <w:rFonts w:ascii="Arial" w:hAnsi="Arial" w:cs="Arial"/>
          <w:sz w:val="22"/>
          <w:szCs w:val="22"/>
        </w:rPr>
        <w:t>] ”prog</w:t>
      </w:r>
      <w:r>
        <w:rPr>
          <w:rFonts w:ascii="Arial" w:hAnsi="Arial" w:cs="Arial"/>
          <w:sz w:val="22"/>
          <w:szCs w:val="22"/>
        </w:rPr>
        <w:t>ram rozwoju zatytułowany 'Spichlerz</w:t>
      </w:r>
      <w:r w:rsidRPr="00E5425D">
        <w:rPr>
          <w:rFonts w:ascii="Arial" w:hAnsi="Arial" w:cs="Arial"/>
          <w:sz w:val="22"/>
          <w:szCs w:val="22"/>
        </w:rPr>
        <w:t xml:space="preserve"> zbożowy </w:t>
      </w:r>
      <w:r>
        <w:rPr>
          <w:rFonts w:ascii="Arial" w:hAnsi="Arial" w:cs="Arial"/>
          <w:sz w:val="22"/>
          <w:szCs w:val="22"/>
        </w:rPr>
        <w:t>przyszłości', a jego celem jest pomoc rolnik</w:t>
      </w:r>
      <w:r w:rsidRPr="00E5425D">
        <w:rPr>
          <w:rFonts w:ascii="Arial" w:hAnsi="Arial" w:cs="Arial"/>
          <w:sz w:val="22"/>
          <w:szCs w:val="22"/>
        </w:rPr>
        <w:t>om polepszyć jakość życia".</w:t>
      </w:r>
    </w:p>
    <w:p w:rsidR="00EF44AC" w:rsidRPr="00E5425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5425D">
        <w:rPr>
          <w:rFonts w:ascii="Arial" w:hAnsi="Arial" w:cs="Arial"/>
          <w:sz w:val="22"/>
          <w:szCs w:val="22"/>
        </w:rPr>
        <w:t>Ta inicjatywa wyłoży dotacje do $25,000 dla rozwoju programów zapewniających "</w:t>
      </w:r>
      <w:r w:rsidRPr="00E5425D">
        <w:rPr>
          <w:rStyle w:val="hps"/>
          <w:rFonts w:ascii="Arial" w:hAnsi="Arial" w:cs="Arial"/>
          <w:sz w:val="22"/>
          <w:szCs w:val="22"/>
        </w:rPr>
        <w:t>s</w:t>
      </w:r>
      <w:r w:rsidRPr="00E5425D">
        <w:rPr>
          <w:rFonts w:ascii="Arial" w:hAnsi="Arial" w:cs="Arial"/>
          <w:sz w:val="22"/>
          <w:szCs w:val="22"/>
        </w:rPr>
        <w:t xml:space="preserve">zanse edukacyjne, </w:t>
      </w:r>
      <w:r w:rsidRPr="00E5425D">
        <w:rPr>
          <w:rStyle w:val="hps"/>
          <w:rFonts w:ascii="Arial" w:hAnsi="Arial" w:cs="Arial"/>
          <w:sz w:val="22"/>
          <w:szCs w:val="22"/>
        </w:rPr>
        <w:t>upodmiotowienie</w:t>
      </w:r>
      <w:r w:rsidRPr="00E5425D">
        <w:rPr>
          <w:rFonts w:ascii="Arial" w:hAnsi="Arial" w:cs="Arial"/>
          <w:sz w:val="22"/>
          <w:szCs w:val="22"/>
        </w:rPr>
        <w:t xml:space="preserve"> </w:t>
      </w:r>
      <w:r w:rsidRPr="00E5425D">
        <w:rPr>
          <w:rStyle w:val="hps"/>
          <w:rFonts w:ascii="Arial" w:hAnsi="Arial" w:cs="Arial"/>
          <w:sz w:val="22"/>
          <w:szCs w:val="22"/>
        </w:rPr>
        <w:t>społeczności</w:t>
      </w:r>
      <w:r>
        <w:rPr>
          <w:rFonts w:ascii="Arial" w:hAnsi="Arial" w:cs="Arial"/>
          <w:sz w:val="22"/>
          <w:szCs w:val="22"/>
        </w:rPr>
        <w:t xml:space="preserve"> czy</w:t>
      </w:r>
      <w:r w:rsidRPr="00E5425D">
        <w:rPr>
          <w:rFonts w:ascii="Arial" w:hAnsi="Arial" w:cs="Arial"/>
          <w:sz w:val="22"/>
          <w:szCs w:val="22"/>
        </w:rPr>
        <w:t xml:space="preserve"> </w:t>
      </w:r>
      <w:r w:rsidRPr="00E5425D">
        <w:rPr>
          <w:rStyle w:val="hps"/>
          <w:rFonts w:ascii="Arial" w:hAnsi="Arial" w:cs="Arial"/>
          <w:sz w:val="22"/>
          <w:szCs w:val="22"/>
        </w:rPr>
        <w:t>rozwój małych przedsiębiorstw"</w:t>
      </w:r>
      <w:r w:rsidRPr="00E5425D">
        <w:rPr>
          <w:rFonts w:ascii="Arial" w:hAnsi="Arial" w:cs="Arial"/>
          <w:sz w:val="22"/>
          <w:szCs w:val="22"/>
        </w:rPr>
        <w:t>.</w:t>
      </w:r>
    </w:p>
    <w:p w:rsidR="00EF44AC" w:rsidRDefault="00EF44AC" w:rsidP="00EF44AC">
      <w:pPr>
        <w:pStyle w:val="NormalnyWeb"/>
        <w:rPr>
          <w:rFonts w:ascii="Arial" w:hAnsi="Arial" w:cs="Arial"/>
          <w:b/>
          <w:sz w:val="22"/>
          <w:szCs w:val="22"/>
        </w:rPr>
      </w:pPr>
      <w:r w:rsidRPr="00E5425D">
        <w:rPr>
          <w:rFonts w:ascii="Arial" w:hAnsi="Arial" w:cs="Arial"/>
          <w:b/>
          <w:sz w:val="22"/>
          <w:szCs w:val="22"/>
        </w:rPr>
        <w:t>Ogromne znaczenie ekonomiczne</w:t>
      </w:r>
    </w:p>
    <w:p w:rsidR="00EF44AC" w:rsidRPr="00B9014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5425D">
        <w:rPr>
          <w:rFonts w:ascii="Arial" w:hAnsi="Arial" w:cs="Arial"/>
          <w:sz w:val="22"/>
          <w:szCs w:val="22"/>
        </w:rPr>
        <w:t xml:space="preserve">Dobrze wymyślony szyld </w:t>
      </w:r>
      <w:r>
        <w:rPr>
          <w:rFonts w:ascii="Arial" w:hAnsi="Arial" w:cs="Arial"/>
          <w:sz w:val="22"/>
          <w:szCs w:val="22"/>
        </w:rPr>
        <w:t>'Spichlerz</w:t>
      </w:r>
      <w:r w:rsidRPr="00E5425D">
        <w:rPr>
          <w:rFonts w:ascii="Arial" w:hAnsi="Arial" w:cs="Arial"/>
          <w:sz w:val="22"/>
          <w:szCs w:val="22"/>
        </w:rPr>
        <w:t xml:space="preserve"> zbożowy </w:t>
      </w:r>
      <w:r>
        <w:rPr>
          <w:rFonts w:ascii="Arial" w:hAnsi="Arial" w:cs="Arial"/>
          <w:sz w:val="22"/>
          <w:szCs w:val="22"/>
        </w:rPr>
        <w:t>przyszłości</w:t>
      </w:r>
      <w:r w:rsidRPr="00E5425D">
        <w:rPr>
          <w:rFonts w:ascii="Arial" w:hAnsi="Arial" w:cs="Arial"/>
          <w:sz w:val="22"/>
          <w:szCs w:val="22"/>
        </w:rPr>
        <w:t>'</w:t>
      </w:r>
      <w:r>
        <w:rPr>
          <w:rFonts w:ascii="Arial" w:hAnsi="Arial" w:cs="Arial"/>
          <w:sz w:val="22"/>
          <w:szCs w:val="22"/>
        </w:rPr>
        <w:t xml:space="preserve"> wiele mówi, bo wcześniej </w:t>
      </w:r>
      <w:r w:rsidRPr="00B9014D">
        <w:rPr>
          <w:rFonts w:ascii="Arial" w:hAnsi="Arial" w:cs="Arial"/>
          <w:sz w:val="22"/>
          <w:szCs w:val="22"/>
        </w:rPr>
        <w:t>Ukraina znana była jako 'spichlerz' Związku Sowieckiego. Według CIA [</w:t>
      </w:r>
      <w:hyperlink r:id="rId22" w:tgtFrame="_blank" w:history="1">
        <w:r w:rsidRPr="00B9014D">
          <w:rPr>
            <w:rStyle w:val="Hipercze"/>
            <w:rFonts w:ascii="Arial" w:hAnsi="Arial" w:cs="Arial"/>
            <w:sz w:val="22"/>
            <w:szCs w:val="22"/>
          </w:rPr>
          <w:t>CIA ranks</w:t>
        </w:r>
      </w:hyperlink>
      <w:r w:rsidRPr="00B9014D">
        <w:rPr>
          <w:rFonts w:ascii="Arial" w:hAnsi="Arial" w:cs="Arial"/>
          <w:sz w:val="22"/>
          <w:szCs w:val="22"/>
        </w:rPr>
        <w:t>] sowiecka Ukraina była na drugim miejscu po Matce Rosji jako "najważniejszy ekonomicznie składnik byłego Związku Sowieckiego".</w:t>
      </w:r>
    </w:p>
    <w:p w:rsidR="00EF44AC" w:rsidRPr="00B9014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B9014D">
        <w:rPr>
          <w:rFonts w:ascii="Arial" w:hAnsi="Arial" w:cs="Arial"/>
          <w:sz w:val="22"/>
          <w:szCs w:val="22"/>
        </w:rPr>
        <w:t xml:space="preserve">Pod wieloma względami, ukraińska ziemia uprawna stanowiła kręgosłup ZSRR. </w:t>
      </w:r>
      <w:r>
        <w:rPr>
          <w:rFonts w:ascii="Arial" w:hAnsi="Arial" w:cs="Arial"/>
          <w:sz w:val="22"/>
          <w:szCs w:val="22"/>
        </w:rPr>
        <w:t>Jej urodzajny czarnoziem da</w:t>
      </w:r>
      <w:r w:rsidRPr="00B9014D">
        <w:rPr>
          <w:rFonts w:ascii="Arial" w:hAnsi="Arial" w:cs="Arial"/>
          <w:sz w:val="22"/>
          <w:szCs w:val="22"/>
        </w:rPr>
        <w:t xml:space="preserve">wał ponad 1 / 4 produktów rolniczych ZSRR. Eksportował znaczne </w:t>
      </w:r>
      <w:r>
        <w:rPr>
          <w:rFonts w:ascii="Arial" w:hAnsi="Arial" w:cs="Arial"/>
          <w:sz w:val="22"/>
          <w:szCs w:val="22"/>
        </w:rPr>
        <w:lastRenderedPageBreak/>
        <w:t xml:space="preserve">ich </w:t>
      </w:r>
      <w:r w:rsidRPr="00B9014D">
        <w:rPr>
          <w:rFonts w:ascii="Arial" w:hAnsi="Arial" w:cs="Arial"/>
          <w:sz w:val="22"/>
          <w:szCs w:val="22"/>
        </w:rPr>
        <w:t>ilości do innych republik, a gospodarstwa produkowały 4 razy więcej niż następna republika na liście.</w:t>
      </w:r>
    </w:p>
    <w:p w:rsidR="00EF44AC" w:rsidRPr="00B9014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B9014D">
        <w:rPr>
          <w:rFonts w:ascii="Arial" w:hAnsi="Arial" w:cs="Arial"/>
          <w:sz w:val="22"/>
          <w:szCs w:val="22"/>
        </w:rPr>
        <w:t xml:space="preserve">Choć produkcja Ukrainy spadła w pierwszej dekadzie po rozpadzie Związku Sowieckiego, w ostatnich latach </w:t>
      </w:r>
      <w:r>
        <w:rPr>
          <w:rFonts w:ascii="Arial" w:hAnsi="Arial" w:cs="Arial"/>
          <w:sz w:val="22"/>
          <w:szCs w:val="22"/>
        </w:rPr>
        <w:t>sektor rolniczy spektakularnie się roz</w:t>
      </w:r>
      <w:r w:rsidRPr="00B9014D">
        <w:rPr>
          <w:rFonts w:ascii="Arial" w:hAnsi="Arial" w:cs="Arial"/>
          <w:sz w:val="22"/>
          <w:szCs w:val="22"/>
        </w:rPr>
        <w:t>zrastał.</w:t>
      </w:r>
    </w:p>
    <w:p w:rsidR="00EF44AC" w:rsidRPr="00B9014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B9014D">
        <w:rPr>
          <w:rFonts w:ascii="Arial" w:hAnsi="Arial" w:cs="Arial"/>
          <w:sz w:val="22"/>
          <w:szCs w:val="22"/>
        </w:rPr>
        <w:t>Kiedy Europa walczyła by otrząsnąć się z wielkiej recesji, w 2013 rolnictwo Ukrainy wzrosło o 13,7%.</w:t>
      </w:r>
    </w:p>
    <w:p w:rsidR="00EF44AC" w:rsidRPr="0061385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61385D">
        <w:rPr>
          <w:rFonts w:ascii="Arial" w:hAnsi="Arial" w:cs="Arial"/>
          <w:sz w:val="22"/>
          <w:szCs w:val="22"/>
        </w:rPr>
        <w:t>Ukraińska gospodarka rolnicza jest bardzo dobra. Rosyjska nie jest. Hamowana przez skutki zmian klimatycznych i 25 mln ha nieuprawianej ziemi, Rosja pozostaje w tyle za swoim byłym spichlerzem. [</w:t>
      </w:r>
      <w:hyperlink r:id="rId23" w:tgtFrame="_blank" w:history="1">
        <w:r w:rsidRPr="0061385D">
          <w:rPr>
            <w:rStyle w:val="Hipercze"/>
            <w:rFonts w:ascii="Arial" w:hAnsi="Arial" w:cs="Arial"/>
            <w:sz w:val="22"/>
            <w:szCs w:val="22"/>
          </w:rPr>
          <w:t>climate change</w:t>
        </w:r>
      </w:hyperlink>
      <w:r w:rsidRPr="0061385D">
        <w:rPr>
          <w:rFonts w:ascii="Arial" w:hAnsi="Arial" w:cs="Arial"/>
          <w:sz w:val="22"/>
          <w:szCs w:val="22"/>
        </w:rPr>
        <w:t> / </w:t>
      </w:r>
      <w:hyperlink r:id="rId24" w:tgtFrame="_blank" w:history="1">
        <w:r w:rsidRPr="0061385D">
          <w:rPr>
            <w:rStyle w:val="Hipercze"/>
            <w:rFonts w:ascii="Arial" w:hAnsi="Arial" w:cs="Arial"/>
            <w:sz w:val="22"/>
            <w:szCs w:val="22"/>
          </w:rPr>
          <w:t>25 million hectares</w:t>
        </w:r>
      </w:hyperlink>
      <w:r w:rsidRPr="0061385D">
        <w:rPr>
          <w:rFonts w:ascii="Arial" w:hAnsi="Arial" w:cs="Arial"/>
          <w:sz w:val="22"/>
          <w:szCs w:val="22"/>
        </w:rPr>
        <w:t>]</w:t>
      </w:r>
    </w:p>
    <w:p w:rsidR="00EF44AC" w:rsidRPr="0061385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61385D">
        <w:rPr>
          <w:rFonts w:ascii="Arial" w:hAnsi="Arial" w:cs="Arial"/>
          <w:sz w:val="22"/>
          <w:szCs w:val="22"/>
        </w:rPr>
        <w:t>Zdaniem Centrum Badań Wschodnich [</w:t>
      </w:r>
      <w:hyperlink r:id="rId25" w:tgtFrame="_blank" w:history="1">
        <w:r w:rsidRPr="0061385D">
          <w:rPr>
            <w:rStyle w:val="Hipercze"/>
            <w:rFonts w:ascii="Arial" w:hAnsi="Arial" w:cs="Arial"/>
            <w:sz w:val="22"/>
            <w:szCs w:val="22"/>
          </w:rPr>
          <w:t>According to the Centre for Eastern Studies</w:t>
        </w:r>
      </w:hyperlink>
      <w:r w:rsidRPr="0061385D">
        <w:rPr>
          <w:rFonts w:ascii="Arial" w:hAnsi="Arial" w:cs="Arial"/>
          <w:sz w:val="22"/>
          <w:szCs w:val="22"/>
        </w:rPr>
        <w:t xml:space="preserve">], ukraiński eksport rolniczy wzrósł z $4.3 mld do $17.9 w 2012, i w porównaniu z ZSRR w czasie rozkwitu, obecnie rolnictwo stanowi 25% całkowitego eksportu. Ukraina jest także największym eksporterem pszenicy i kukurydzy na świecie. A kukurydza to nie tylko produkt spożywczy, to również etanol.  </w:t>
      </w:r>
    </w:p>
    <w:p w:rsidR="00EF44AC" w:rsidRPr="0061385D" w:rsidRDefault="00EF44AC" w:rsidP="00EF44AC">
      <w:pPr>
        <w:pStyle w:val="NormalnyWeb"/>
        <w:rPr>
          <w:rFonts w:ascii="Arial" w:hAnsi="Arial" w:cs="Arial"/>
          <w:b/>
          <w:sz w:val="22"/>
          <w:szCs w:val="22"/>
        </w:rPr>
      </w:pPr>
      <w:r w:rsidRPr="0061385D">
        <w:rPr>
          <w:rFonts w:ascii="Arial" w:hAnsi="Arial" w:cs="Arial"/>
          <w:b/>
          <w:sz w:val="22"/>
          <w:szCs w:val="22"/>
        </w:rPr>
        <w:t>Karmienie Europy</w:t>
      </w:r>
    </w:p>
    <w:p w:rsidR="00EF44AC" w:rsidRPr="000E3824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0E3824">
        <w:rPr>
          <w:rFonts w:ascii="Arial" w:hAnsi="Arial" w:cs="Arial"/>
          <w:sz w:val="22"/>
          <w:szCs w:val="22"/>
        </w:rPr>
        <w:t>Ale ludzie muszą jeść – zwłaszcza w Europi</w:t>
      </w:r>
      <w:r>
        <w:rPr>
          <w:rFonts w:ascii="Arial" w:hAnsi="Arial" w:cs="Arial"/>
          <w:sz w:val="22"/>
          <w:szCs w:val="22"/>
        </w:rPr>
        <w:t>e. Jak oszacował Frank Holmes z</w:t>
      </w:r>
      <w:r w:rsidRPr="000E3824">
        <w:rPr>
          <w:rFonts w:ascii="Arial" w:hAnsi="Arial" w:cs="Arial"/>
          <w:sz w:val="22"/>
          <w:szCs w:val="22"/>
        </w:rPr>
        <w:t xml:space="preserve"> US Global Investors [</w:t>
      </w:r>
      <w:hyperlink r:id="rId26" w:tgtFrame="_blank" w:history="1">
        <w:r w:rsidRPr="000E3824">
          <w:rPr>
            <w:rStyle w:val="Hipercze"/>
            <w:rFonts w:ascii="Arial" w:hAnsi="Arial" w:cs="Arial"/>
            <w:sz w:val="22"/>
            <w:szCs w:val="22"/>
          </w:rPr>
          <w:t>assessed in 2011</w:t>
        </w:r>
      </w:hyperlink>
      <w:r w:rsidRPr="000E3824">
        <w:rPr>
          <w:rFonts w:ascii="Arial" w:hAnsi="Arial" w:cs="Arial"/>
          <w:sz w:val="22"/>
          <w:szCs w:val="22"/>
        </w:rPr>
        <w:t>], Ukraina ma stać się rzeźnikiem Europy. Trudno jest transportować mięso, a Ukraina ma idealne położenie geograficzne dla zaspokojenia głodu Europy.</w:t>
      </w:r>
    </w:p>
    <w:p w:rsidR="00EF44AC" w:rsidRPr="000E3824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0E3824">
        <w:rPr>
          <w:rFonts w:ascii="Arial" w:hAnsi="Arial" w:cs="Arial"/>
          <w:sz w:val="22"/>
          <w:szCs w:val="22"/>
        </w:rPr>
        <w:t>Dwa dni po zakupie przez Cargilla UkrLandFarming, Global Meat News doniósł o ogromnym [</w:t>
      </w:r>
      <w:hyperlink r:id="rId27" w:tgtFrame="_blank" w:history="1">
        <w:r w:rsidRPr="000E3824">
          <w:rPr>
            <w:rStyle w:val="Hipercze"/>
            <w:rFonts w:ascii="Arial" w:hAnsi="Arial" w:cs="Arial"/>
            <w:sz w:val="22"/>
            <w:szCs w:val="22"/>
          </w:rPr>
          <w:t>reported a huge forecasted spike</w:t>
        </w:r>
      </w:hyperlink>
      <w:r w:rsidRPr="000E3824">
        <w:rPr>
          <w:rFonts w:ascii="Arial" w:hAnsi="Arial" w:cs="Arial"/>
          <w:sz w:val="22"/>
          <w:szCs w:val="22"/>
        </w:rPr>
        <w:t>] prognoz</w:t>
      </w:r>
      <w:r>
        <w:rPr>
          <w:rFonts w:ascii="Arial" w:hAnsi="Arial" w:cs="Arial"/>
          <w:sz w:val="22"/>
          <w:szCs w:val="22"/>
        </w:rPr>
        <w:t>o</w:t>
      </w:r>
      <w:r w:rsidRPr="000E3824">
        <w:rPr>
          <w:rFonts w:ascii="Arial" w:hAnsi="Arial" w:cs="Arial"/>
          <w:sz w:val="22"/>
          <w:szCs w:val="22"/>
        </w:rPr>
        <w:t>wanym skoku eksportu "każdego rodzaju" ukraińskiego mięsa, wzroście o 8,1% ogółem i o 71.4% wieprzowiny.</w:t>
      </w:r>
    </w:p>
    <w:p w:rsidR="00EF44AC" w:rsidRPr="000E3824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0E3824">
        <w:rPr>
          <w:rFonts w:ascii="Arial" w:hAnsi="Arial" w:cs="Arial"/>
          <w:sz w:val="22"/>
          <w:szCs w:val="22"/>
        </w:rPr>
        <w:t>Nic dziwnego, że Eli Lilly ma przedstawiciela w UUBC. Jej </w:t>
      </w:r>
      <w:hyperlink r:id="rId28" w:tgtFrame="_blank" w:history="1">
        <w:r w:rsidRPr="000E3824">
          <w:rPr>
            <w:rStyle w:val="Hipercze"/>
            <w:rFonts w:ascii="Arial" w:hAnsi="Arial" w:cs="Arial"/>
            <w:sz w:val="22"/>
            <w:szCs w:val="22"/>
          </w:rPr>
          <w:t>Elanco Animal Health unit</w:t>
        </w:r>
      </w:hyperlink>
      <w:r w:rsidRPr="000E3824">
        <w:rPr>
          <w:rFonts w:ascii="Arial" w:hAnsi="Arial" w:cs="Arial"/>
          <w:sz w:val="22"/>
          <w:szCs w:val="22"/>
        </w:rPr>
        <w:t> jest głównym producentem suplementów paszowych.</w:t>
      </w:r>
    </w:p>
    <w:p w:rsidR="00EF44AC" w:rsidRPr="000E3824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0E3824">
        <w:rPr>
          <w:rFonts w:ascii="Arial" w:hAnsi="Arial" w:cs="Arial"/>
          <w:sz w:val="22"/>
          <w:szCs w:val="22"/>
        </w:rPr>
        <w:t>Warto także zauważyć, że planowana przez Monsanto fabryka nasion nie jest GMO, być może przeczuwając pojawiający się nieprzyjazny dla GMO na rynku europejskim wzrastający apetyt na produkty organiczne [</w:t>
      </w:r>
      <w:hyperlink r:id="rId29" w:tgtFrame="_blank" w:history="1">
        <w:r w:rsidRPr="000E3824">
          <w:rPr>
            <w:rStyle w:val="Hipercze"/>
            <w:rFonts w:ascii="Arial" w:hAnsi="Arial" w:cs="Arial"/>
            <w:sz w:val="22"/>
            <w:szCs w:val="22"/>
          </w:rPr>
          <w:t>growing appetite</w:t>
        </w:r>
      </w:hyperlink>
      <w:r w:rsidRPr="000E3824">
        <w:rPr>
          <w:rFonts w:ascii="Arial" w:hAnsi="Arial" w:cs="Arial"/>
          <w:sz w:val="22"/>
          <w:szCs w:val="22"/>
        </w:rPr>
        <w:t>]. Jeśli chodzi o zyskowną przyszłość wielkiego rolnictwa w Europie, stawka nie może być wyższa.</w:t>
      </w:r>
    </w:p>
    <w:p w:rsidR="00EF44AC" w:rsidRPr="000E3824" w:rsidRDefault="00EF44AC" w:rsidP="00EF44AC">
      <w:pPr>
        <w:pStyle w:val="NormalnyWeb"/>
        <w:rPr>
          <w:rFonts w:ascii="Arial" w:hAnsi="Arial" w:cs="Arial"/>
          <w:b/>
          <w:sz w:val="22"/>
          <w:szCs w:val="22"/>
        </w:rPr>
      </w:pPr>
      <w:r w:rsidRPr="000E3824">
        <w:rPr>
          <w:rFonts w:ascii="Arial" w:hAnsi="Arial" w:cs="Arial"/>
          <w:b/>
          <w:sz w:val="22"/>
          <w:szCs w:val="22"/>
        </w:rPr>
        <w:t>Długi łańcuch strat dla Rosji</w:t>
      </w:r>
    </w:p>
    <w:p w:rsidR="00EF44AC" w:rsidRPr="002A05D7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2A05D7">
        <w:rPr>
          <w:rFonts w:ascii="Arial" w:hAnsi="Arial" w:cs="Arial"/>
          <w:sz w:val="22"/>
          <w:szCs w:val="22"/>
        </w:rPr>
        <w:t>Dla Rosji i jej trudnej gospodarki rolniczej, jest to kolejny łańcuch strat względem amerykańskiej ingresji  - od ekspansji NATO w</w:t>
      </w:r>
      <w:r>
        <w:rPr>
          <w:rFonts w:ascii="Arial" w:hAnsi="Arial" w:cs="Arial"/>
          <w:sz w:val="22"/>
          <w:szCs w:val="22"/>
        </w:rPr>
        <w:t xml:space="preserve"> Europie wschodniej do amerykańs</w:t>
      </w:r>
      <w:r w:rsidRPr="002A05D7">
        <w:rPr>
          <w:rFonts w:ascii="Arial" w:hAnsi="Arial" w:cs="Arial"/>
          <w:sz w:val="22"/>
          <w:szCs w:val="22"/>
        </w:rPr>
        <w:t>kie</w:t>
      </w:r>
      <w:r>
        <w:rPr>
          <w:rFonts w:ascii="Arial" w:hAnsi="Arial" w:cs="Arial"/>
          <w:sz w:val="22"/>
          <w:szCs w:val="22"/>
        </w:rPr>
        <w:t>j obecności na jej południu i umowy</w:t>
      </w:r>
      <w:r w:rsidRPr="002A05D7">
        <w:rPr>
          <w:rFonts w:ascii="Arial" w:hAnsi="Arial" w:cs="Arial"/>
          <w:sz w:val="22"/>
          <w:szCs w:val="22"/>
        </w:rPr>
        <w:t xml:space="preserve"> o wydobywaniu gazu łupkowego podpisanej niedawno na Ukrainie z Chevronem.</w:t>
      </w:r>
    </w:p>
    <w:p w:rsidR="00EF44AC" w:rsidRPr="002A05D7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2A05D7">
        <w:rPr>
          <w:rFonts w:ascii="Arial" w:hAnsi="Arial" w:cs="Arial"/>
          <w:sz w:val="22"/>
          <w:szCs w:val="22"/>
        </w:rPr>
        <w:t xml:space="preserve">A zatem, dlaczego </w:t>
      </w:r>
      <w:r w:rsidRPr="004D0F80">
        <w:rPr>
          <w:rFonts w:ascii="Arial" w:hAnsi="Arial" w:cs="Arial"/>
          <w:sz w:val="22"/>
          <w:szCs w:val="22"/>
        </w:rPr>
        <w:t>Big Ag</w:t>
      </w:r>
      <w:r w:rsidRPr="002A05D7">
        <w:rPr>
          <w:rFonts w:ascii="Arial" w:hAnsi="Arial" w:cs="Arial"/>
          <w:sz w:val="22"/>
          <w:szCs w:val="22"/>
        </w:rPr>
        <w:t xml:space="preserve"> tak rozrabiała na Ukrainie, nawet w obliczu takiej niepewności i przewidywanej reakcji Rosji?</w:t>
      </w:r>
    </w:p>
    <w:p w:rsidR="00EF44AC" w:rsidRDefault="00EF44AC" w:rsidP="00EF44AC">
      <w:pPr>
        <w:rPr>
          <w:rFonts w:ascii="Arial" w:eastAsia="Times New Roman" w:hAnsi="Arial" w:cs="Arial"/>
          <w:sz w:val="22"/>
          <w:szCs w:val="22"/>
          <w:lang w:eastAsia="pl-PL"/>
        </w:rPr>
      </w:pPr>
      <w:r w:rsidRPr="002A05D7">
        <w:rPr>
          <w:rFonts w:ascii="Arial" w:hAnsi="Arial" w:cs="Arial"/>
          <w:sz w:val="22"/>
          <w:szCs w:val="22"/>
        </w:rPr>
        <w:t xml:space="preserve">Odpowiedź jest taka, że 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 xml:space="preserve">nasiona </w:t>
      </w:r>
      <w:r>
        <w:rPr>
          <w:rFonts w:ascii="Arial" w:eastAsia="Times New Roman" w:hAnsi="Arial" w:cs="Arial"/>
          <w:sz w:val="22"/>
          <w:szCs w:val="22"/>
          <w:lang w:eastAsia="pl-PL"/>
        </w:rPr>
        <w:t>na Ukrainie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 xml:space="preserve"> z Rosji wysiewano przez ostatnie dwie dekady dzięki </w:t>
      </w:r>
      <w:r>
        <w:rPr>
          <w:rFonts w:ascii="Arial" w:eastAsia="Times New Roman" w:hAnsi="Arial" w:cs="Arial"/>
          <w:sz w:val="22"/>
          <w:szCs w:val="22"/>
          <w:lang w:eastAsia="pl-PL"/>
        </w:rPr>
        <w:t>trwającemu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 xml:space="preserve"> sojusz</w:t>
      </w:r>
      <w:r>
        <w:rPr>
          <w:rFonts w:ascii="Arial" w:eastAsia="Times New Roman" w:hAnsi="Arial" w:cs="Arial"/>
          <w:sz w:val="22"/>
          <w:szCs w:val="22"/>
          <w:lang w:eastAsia="pl-PL"/>
        </w:rPr>
        <w:t>owi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 xml:space="preserve"> zimno wojen</w:t>
      </w:r>
      <w:r>
        <w:rPr>
          <w:rFonts w:ascii="Arial" w:eastAsia="Times New Roman" w:hAnsi="Arial" w:cs="Arial"/>
          <w:sz w:val="22"/>
          <w:szCs w:val="22"/>
          <w:lang w:eastAsia="pl-PL"/>
        </w:rPr>
        <w:t>nemu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 xml:space="preserve"> między korporacjami i polityką zagraniczną. To jest wersja "Głębokiego państwa" [</w:t>
      </w:r>
      <w:hyperlink r:id="rId30" w:tgtFrame="_blank" w:history="1">
        <w:r w:rsidRPr="002A05D7">
          <w:rPr>
            <w:rStyle w:val="Hipercze"/>
            <w:rFonts w:ascii="Arial" w:hAnsi="Arial" w:cs="Arial"/>
            <w:sz w:val="22"/>
            <w:szCs w:val="22"/>
          </w:rPr>
          <w:t>Deep State</w:t>
        </w:r>
      </w:hyperlink>
      <w:r w:rsidRPr="002A05D7">
        <w:rPr>
          <w:rFonts w:ascii="Arial" w:hAnsi="Arial" w:cs="Arial"/>
          <w:sz w:val="22"/>
          <w:szCs w:val="22"/>
        </w:rPr>
        <w:t>]</w:t>
      </w:r>
      <w:r>
        <w:rPr>
          <w:rFonts w:ascii="Arial" w:eastAsia="Times New Roman" w:hAnsi="Arial" w:cs="Arial"/>
          <w:sz w:val="22"/>
          <w:szCs w:val="22"/>
          <w:lang w:eastAsia="pl-PL"/>
        </w:rPr>
        <w:t>, która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 xml:space="preserve"> zwykle wiąże się z przemysłem naftowym i obron</w:t>
      </w:r>
      <w:r>
        <w:rPr>
          <w:rFonts w:ascii="Arial" w:eastAsia="Times New Roman" w:hAnsi="Arial" w:cs="Arial"/>
          <w:sz w:val="22"/>
          <w:szCs w:val="22"/>
          <w:lang w:eastAsia="pl-PL"/>
        </w:rPr>
        <w:t>n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>y</w:t>
      </w:r>
      <w:r>
        <w:rPr>
          <w:rFonts w:ascii="Arial" w:eastAsia="Times New Roman" w:hAnsi="Arial" w:cs="Arial"/>
          <w:sz w:val="22"/>
          <w:szCs w:val="22"/>
          <w:lang w:eastAsia="pl-PL"/>
        </w:rPr>
        <w:t>m</w:t>
      </w:r>
      <w:r w:rsidRPr="002A05D7">
        <w:rPr>
          <w:rFonts w:ascii="Arial" w:eastAsia="Times New Roman" w:hAnsi="Arial" w:cs="Arial"/>
          <w:sz w:val="22"/>
          <w:szCs w:val="22"/>
          <w:lang w:eastAsia="pl-PL"/>
        </w:rPr>
        <w:t>, ale także istnieje w innym amerykańskim mocno dotowanym przemyśle - rolnictwie.</w:t>
      </w:r>
    </w:p>
    <w:p w:rsidR="00EF44AC" w:rsidRPr="002A05D7" w:rsidRDefault="00EF44AC" w:rsidP="00EF44AC">
      <w:pPr>
        <w:rPr>
          <w:rFonts w:ascii="Arial" w:eastAsia="Times New Roman" w:hAnsi="Arial" w:cs="Arial"/>
          <w:sz w:val="22"/>
          <w:szCs w:val="22"/>
          <w:lang w:eastAsia="pl-PL"/>
        </w:rPr>
      </w:pPr>
    </w:p>
    <w:p w:rsidR="00EF44AC" w:rsidRPr="00EF44AC" w:rsidRDefault="00EF44AC" w:rsidP="00EF44AC">
      <w:pPr>
        <w:rPr>
          <w:rFonts w:ascii="Arial" w:eastAsia="Times New Roman" w:hAnsi="Arial" w:cs="Arial"/>
          <w:sz w:val="22"/>
          <w:szCs w:val="22"/>
          <w:lang w:eastAsia="pl-PL"/>
        </w:rPr>
      </w:pPr>
      <w:r w:rsidRPr="00232AEE">
        <w:rPr>
          <w:rFonts w:ascii="Arial" w:hAnsi="Arial" w:cs="Arial"/>
          <w:sz w:val="22"/>
          <w:szCs w:val="22"/>
        </w:rPr>
        <w:t xml:space="preserve">Morgan Williams jest w centrum sojuszu Big Ag z amerykańską polityką zagraniczną, to </w:t>
      </w:r>
      <w:r w:rsidRPr="00024C35">
        <w:rPr>
          <w:rFonts w:ascii="Arial" w:hAnsi="Arial" w:cs="Arial"/>
          <w:sz w:val="22"/>
          <w:szCs w:val="22"/>
        </w:rPr>
        <w:t>znaczy, że [</w:t>
      </w:r>
      <w:hyperlink r:id="rId31" w:tgtFrame="_blank" w:history="1">
        <w:r w:rsidRPr="00024C35">
          <w:rPr>
            <w:rStyle w:val="Hipercze"/>
            <w:rFonts w:ascii="Arial" w:hAnsi="Arial" w:cs="Arial"/>
            <w:sz w:val="22"/>
            <w:szCs w:val="22"/>
          </w:rPr>
          <w:t>SigmaBleyzer touts</w:t>
        </w:r>
      </w:hyperlink>
      <w:r w:rsidRPr="00024C35">
        <w:rPr>
          <w:rFonts w:ascii="Arial" w:hAnsi="Arial" w:cs="Arial"/>
          <w:sz w:val="22"/>
          <w:szCs w:val="22"/>
        </w:rPr>
        <w:t xml:space="preserve">] </w:t>
      </w:r>
      <w:r w:rsidRPr="00024C35">
        <w:rPr>
          <w:rFonts w:ascii="Arial" w:eastAsia="Times New Roman" w:hAnsi="Arial" w:cs="Arial"/>
          <w:sz w:val="22"/>
          <w:szCs w:val="22"/>
          <w:lang w:eastAsia="pl-PL"/>
        </w:rPr>
        <w:t xml:space="preserve">Sigma Bleyzer wychwala </w:t>
      </w:r>
      <w:r>
        <w:rPr>
          <w:rFonts w:ascii="Arial" w:eastAsia="Times New Roman" w:hAnsi="Arial" w:cs="Arial"/>
          <w:sz w:val="22"/>
          <w:szCs w:val="22"/>
          <w:lang w:eastAsia="pl-PL"/>
        </w:rPr>
        <w:t>współ</w:t>
      </w:r>
      <w:r w:rsidRPr="00024C35">
        <w:rPr>
          <w:rFonts w:ascii="Arial" w:eastAsia="Times New Roman" w:hAnsi="Arial" w:cs="Arial"/>
          <w:sz w:val="22"/>
          <w:szCs w:val="22"/>
          <w:lang w:eastAsia="pl-PL"/>
        </w:rPr>
        <w:t>pracę p. Williamsa z "różnymi</w:t>
      </w:r>
      <w:r w:rsidRPr="00232AEE">
        <w:rPr>
          <w:rFonts w:ascii="Arial" w:eastAsia="Times New Roman" w:hAnsi="Arial" w:cs="Arial"/>
          <w:sz w:val="22"/>
          <w:szCs w:val="22"/>
          <w:lang w:eastAsia="pl-PL"/>
        </w:rPr>
        <w:t xml:space="preserve"> agencjami rządu USA, członkami Kongresu, komisjami Kongresu, ambasadą </w:t>
      </w:r>
      <w:r w:rsidRPr="00232AEE">
        <w:rPr>
          <w:rFonts w:ascii="Arial" w:eastAsia="Times New Roman" w:hAnsi="Arial" w:cs="Arial"/>
          <w:sz w:val="22"/>
          <w:szCs w:val="22"/>
          <w:lang w:eastAsia="pl-PL"/>
        </w:rPr>
        <w:lastRenderedPageBreak/>
        <w:t xml:space="preserve">Ukrainy w USA, międzynarodowymi instytucjami finansowymi, ośrodkami badawczymi i innymi organizacjami biznesu, handlu, inwestycji USA-Ukraina i rozwoju gospodarczego". </w:t>
      </w:r>
    </w:p>
    <w:p w:rsidR="00EF44AC" w:rsidRPr="002E14D7" w:rsidRDefault="00EF44AC" w:rsidP="00EF44AC">
      <w:pPr>
        <w:pStyle w:val="NormalnyWeb"/>
        <w:rPr>
          <w:rStyle w:val="Pogrubienie"/>
          <w:rFonts w:ascii="Arial" w:hAnsi="Arial" w:cs="Arial"/>
          <w:sz w:val="22"/>
          <w:szCs w:val="22"/>
        </w:rPr>
      </w:pPr>
      <w:r w:rsidRPr="002E14D7">
        <w:rPr>
          <w:rStyle w:val="Pogrubienie"/>
          <w:rFonts w:ascii="Arial" w:hAnsi="Arial" w:cs="Arial"/>
          <w:sz w:val="22"/>
          <w:szCs w:val="22"/>
        </w:rPr>
        <w:t>Wolność – dla amerykańskiego biznesu</w:t>
      </w:r>
    </w:p>
    <w:p w:rsidR="00EF44AC" w:rsidRPr="002E14D7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2E14D7">
        <w:rPr>
          <w:rFonts w:ascii="Arial" w:hAnsi="Arial" w:cs="Arial"/>
          <w:sz w:val="22"/>
          <w:szCs w:val="22"/>
        </w:rPr>
        <w:t xml:space="preserve">Jako prezes UUBC, William ma dostęp do kohorty Rady – Davida Kramera, prezesa </w:t>
      </w:r>
      <w:hyperlink r:id="rId32" w:anchor=".UyM09ye57dI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Freedom House</w:t>
        </w:r>
      </w:hyperlink>
      <w:r w:rsidRPr="002E14D7">
        <w:rPr>
          <w:rFonts w:ascii="Arial" w:hAnsi="Arial" w:cs="Arial"/>
          <w:sz w:val="22"/>
          <w:szCs w:val="22"/>
        </w:rPr>
        <w:t>. Oficjalnie organizacja pozarządowa, miała powiązania z jawnymi i tajnymi wysiłkami na rzecz 'demokracji' [</w:t>
      </w:r>
      <w:hyperlink r:id="rId33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linked</w:t>
        </w:r>
      </w:hyperlink>
      <w:r w:rsidRPr="002E14D7">
        <w:rPr>
          <w:rFonts w:ascii="Arial" w:hAnsi="Arial" w:cs="Arial"/>
          <w:sz w:val="22"/>
          <w:szCs w:val="22"/>
        </w:rPr>
        <w:t xml:space="preserve"> / </w:t>
      </w:r>
      <w:hyperlink r:id="rId34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covert ‘democracy’ efforts</w:t>
        </w:r>
      </w:hyperlink>
      <w:r w:rsidRPr="002E14D7">
        <w:rPr>
          <w:rFonts w:ascii="Arial" w:hAnsi="Arial" w:cs="Arial"/>
          <w:sz w:val="22"/>
          <w:szCs w:val="22"/>
        </w:rPr>
        <w:t>] w miejscach w których drzwi nie są otwarte dla amerykańskich interesów – amerykańskich korporacji.</w:t>
      </w:r>
    </w:p>
    <w:p w:rsidR="00EF44AC" w:rsidRPr="002E14D7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2E14D7">
        <w:rPr>
          <w:rFonts w:ascii="Arial" w:hAnsi="Arial" w:cs="Arial"/>
          <w:sz w:val="22"/>
          <w:szCs w:val="22"/>
        </w:rPr>
        <w:t>Freedom House, National Endowment for Democracy [NED] i National Democratic Institute, pomagały finansować i wspierać ukrańską 'pomarańczową rewolucję' w 2004 [</w:t>
      </w:r>
      <w:hyperlink r:id="rId35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helped fund and support</w:t>
        </w:r>
      </w:hyperlink>
      <w:r w:rsidRPr="002E14D7">
        <w:rPr>
          <w:rFonts w:ascii="Arial" w:hAnsi="Arial" w:cs="Arial"/>
          <w:sz w:val="22"/>
          <w:szCs w:val="22"/>
        </w:rPr>
        <w:t>]. Freedom House jest bezpośrednio finansowany [</w:t>
      </w:r>
      <w:hyperlink r:id="rId36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funded directly</w:t>
        </w:r>
      </w:hyperlink>
      <w:r w:rsidRPr="002E14D7">
        <w:rPr>
          <w:rFonts w:ascii="Arial" w:hAnsi="Arial" w:cs="Arial"/>
          <w:sz w:val="22"/>
          <w:szCs w:val="22"/>
        </w:rPr>
        <w:t>] przez rząd USA,  NED i amerykański Departament Stanu.</w:t>
      </w:r>
    </w:p>
    <w:p w:rsidR="00EF44AC" w:rsidRPr="002E14D7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2E14D7">
        <w:rPr>
          <w:rFonts w:ascii="Arial" w:hAnsi="Arial" w:cs="Arial"/>
          <w:sz w:val="22"/>
          <w:szCs w:val="22"/>
        </w:rPr>
        <w:t xml:space="preserve">David Kramer jest byłym zastępcą sekretarza stanu ds. europejskich i euro-azjatyckich, i jak mówi jego </w:t>
      </w:r>
      <w:hyperlink r:id="rId37" w:anchor=".UyM-hye57dI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Freedom House bio page</w:t>
        </w:r>
      </w:hyperlink>
      <w:r w:rsidRPr="002E14D7">
        <w:rPr>
          <w:rFonts w:ascii="Arial" w:hAnsi="Arial" w:cs="Arial"/>
          <w:sz w:val="22"/>
          <w:szCs w:val="22"/>
        </w:rPr>
        <w:t xml:space="preserve">, wcześniej </w:t>
      </w:r>
      <w:r>
        <w:rPr>
          <w:rFonts w:ascii="Arial" w:hAnsi="Arial" w:cs="Arial"/>
          <w:sz w:val="22"/>
          <w:szCs w:val="22"/>
        </w:rPr>
        <w:t xml:space="preserve">był </w:t>
      </w:r>
      <w:r w:rsidRPr="002E14D7">
        <w:rPr>
          <w:rFonts w:ascii="Arial" w:hAnsi="Arial" w:cs="Arial"/>
          <w:sz w:val="22"/>
          <w:szCs w:val="22"/>
        </w:rPr>
        <w:t>współpracownikiem Projektu Nowego Amerykańskiego Wieku [</w:t>
      </w:r>
      <w:hyperlink r:id="rId38" w:tgtFrame="_blank" w:history="1">
        <w:r w:rsidRPr="002E14D7">
          <w:rPr>
            <w:rStyle w:val="Hipercze"/>
            <w:rFonts w:ascii="Arial" w:hAnsi="Arial" w:cs="Arial"/>
            <w:sz w:val="22"/>
            <w:szCs w:val="22"/>
          </w:rPr>
          <w:t>the Project for the New American Century</w:t>
        </w:r>
      </w:hyperlink>
      <w:r w:rsidRPr="002E14D7">
        <w:rPr>
          <w:rFonts w:ascii="Arial" w:hAnsi="Arial" w:cs="Arial"/>
          <w:sz w:val="22"/>
          <w:szCs w:val="22"/>
        </w:rPr>
        <w:t>].</w:t>
      </w:r>
    </w:p>
    <w:p w:rsidR="00EF44AC" w:rsidRPr="002E14D7" w:rsidRDefault="00EF44AC" w:rsidP="00EF44AC">
      <w:pPr>
        <w:pStyle w:val="NormalnyWeb"/>
        <w:rPr>
          <w:rStyle w:val="Pogrubienie"/>
          <w:rFonts w:ascii="Arial" w:hAnsi="Arial" w:cs="Arial"/>
          <w:sz w:val="22"/>
          <w:szCs w:val="22"/>
        </w:rPr>
      </w:pPr>
      <w:r w:rsidRPr="002E14D7">
        <w:rPr>
          <w:rStyle w:val="Pogrubienie"/>
          <w:rFonts w:ascii="Arial" w:hAnsi="Arial" w:cs="Arial"/>
          <w:sz w:val="22"/>
          <w:szCs w:val="22"/>
        </w:rPr>
        <w:t xml:space="preserve">$5 mld </w:t>
      </w:r>
      <w:r>
        <w:rPr>
          <w:rStyle w:val="Pogrubienie"/>
          <w:rFonts w:ascii="Arial" w:hAnsi="Arial" w:cs="Arial"/>
          <w:sz w:val="22"/>
          <w:szCs w:val="22"/>
        </w:rPr>
        <w:t xml:space="preserve">od </w:t>
      </w:r>
      <w:r w:rsidRPr="002E14D7">
        <w:rPr>
          <w:rStyle w:val="Pogrubienie"/>
          <w:rFonts w:ascii="Arial" w:hAnsi="Arial" w:cs="Arial"/>
          <w:sz w:val="22"/>
          <w:szCs w:val="22"/>
        </w:rPr>
        <w:t>Nuland dla ukraińskiej 'demokracji'</w:t>
      </w:r>
    </w:p>
    <w:p w:rsidR="00EF44AC" w:rsidRPr="00837085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37085">
        <w:rPr>
          <w:rFonts w:ascii="Arial" w:hAnsi="Arial" w:cs="Arial"/>
          <w:sz w:val="22"/>
          <w:szCs w:val="22"/>
        </w:rPr>
        <w:t>To stawia Kramera i 'montera' Big Ag, Morgana Williamsa, w towarzystwie współzałożyciela PNAC, Roberta Kagana,</w:t>
      </w:r>
      <w:r>
        <w:rPr>
          <w:rFonts w:ascii="Arial" w:hAnsi="Arial" w:cs="Arial"/>
          <w:sz w:val="22"/>
          <w:szCs w:val="22"/>
        </w:rPr>
        <w:t xml:space="preserve"> który, zbiegiem</w:t>
      </w:r>
      <w:r w:rsidRPr="00837085">
        <w:rPr>
          <w:rFonts w:ascii="Arial" w:hAnsi="Arial" w:cs="Arial"/>
          <w:sz w:val="22"/>
          <w:szCs w:val="22"/>
        </w:rPr>
        <w:t xml:space="preserve"> okoliczności, jest mężem Victorii "F*ck the EU" Nuland, obecnej asystentki sekretarza stanu ds. europejskich i euro-azjatyckich. </w:t>
      </w:r>
    </w:p>
    <w:p w:rsidR="00EF44AC" w:rsidRPr="00837085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37085">
        <w:rPr>
          <w:rFonts w:ascii="Arial" w:hAnsi="Arial" w:cs="Arial"/>
          <w:sz w:val="22"/>
          <w:szCs w:val="22"/>
        </w:rPr>
        <w:t>Co ciekawe, p. Nuland przemawiała 13 grudnia w Fundacji Amerykańsko-Ukraińskiej, wychwalając zalety ruchu Euromajdanu jako usobienie "zasad i wartości stanowiących kamień węgielny dla wszystkich wolnych demokracji" [</w:t>
      </w:r>
      <w:hyperlink r:id="rId39" w:tgtFrame="_blank" w:history="1">
        <w:r w:rsidRPr="00837085">
          <w:rPr>
            <w:rStyle w:val="Hipercze"/>
            <w:rFonts w:ascii="Arial" w:hAnsi="Arial" w:cs="Arial"/>
            <w:sz w:val="22"/>
            <w:szCs w:val="22"/>
          </w:rPr>
          <w:t>extolling the virtues</w:t>
        </w:r>
      </w:hyperlink>
      <w:r w:rsidRPr="00837085">
        <w:rPr>
          <w:rFonts w:ascii="Arial" w:hAnsi="Arial" w:cs="Arial"/>
          <w:sz w:val="22"/>
          <w:szCs w:val="22"/>
        </w:rPr>
        <w:t xml:space="preserve"> / </w:t>
      </w:r>
      <w:hyperlink r:id="rId40" w:tgtFrame="_blank" w:history="1">
        <w:r w:rsidRPr="00837085">
          <w:rPr>
            <w:rStyle w:val="Hipercze"/>
            <w:rFonts w:ascii="Arial" w:hAnsi="Arial" w:cs="Arial"/>
            <w:sz w:val="22"/>
            <w:szCs w:val="22"/>
          </w:rPr>
          <w:t>Euromaidan</w:t>
        </w:r>
      </w:hyperlink>
      <w:r w:rsidRPr="00837085">
        <w:rPr>
          <w:rFonts w:ascii="Arial" w:hAnsi="Arial" w:cs="Arial"/>
          <w:sz w:val="22"/>
          <w:szCs w:val="22"/>
        </w:rPr>
        <w:t>].</w:t>
      </w:r>
    </w:p>
    <w:p w:rsidR="00EF44AC" w:rsidRPr="00837085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37085">
        <w:rPr>
          <w:rFonts w:ascii="Arial" w:hAnsi="Arial" w:cs="Arial"/>
          <w:sz w:val="22"/>
          <w:szCs w:val="22"/>
        </w:rPr>
        <w:t>Nuland powiedziała również, że Stany Zjednoczo</w:t>
      </w:r>
      <w:r>
        <w:rPr>
          <w:rFonts w:ascii="Arial" w:hAnsi="Arial" w:cs="Arial"/>
          <w:sz w:val="22"/>
          <w:szCs w:val="22"/>
        </w:rPr>
        <w:t>ne zainwestowały ponad $5 mld we</w:t>
      </w:r>
      <w:r w:rsidRPr="00837085">
        <w:rPr>
          <w:rFonts w:ascii="Arial" w:hAnsi="Arial" w:cs="Arial"/>
          <w:sz w:val="22"/>
          <w:szCs w:val="22"/>
        </w:rPr>
        <w:t xml:space="preserve"> wsparcie "europjskich aspiracji" Ukrainy – co oznacza oderwanie Ukrainy od Rosji. Swoje uwagi wygłosiła na podium ozdobionym </w:t>
      </w:r>
      <w:hyperlink r:id="rId41" w:tgtFrame="_blank" w:history="1">
        <w:r w:rsidRPr="00837085">
          <w:rPr>
            <w:rStyle w:val="Hipercze"/>
            <w:rFonts w:ascii="Arial" w:hAnsi="Arial" w:cs="Arial"/>
            <w:sz w:val="22"/>
            <w:szCs w:val="22"/>
          </w:rPr>
          <w:t>a Chevron logo</w:t>
        </w:r>
      </w:hyperlink>
      <w:r w:rsidRPr="00837085">
        <w:rPr>
          <w:rFonts w:ascii="Arial" w:hAnsi="Arial" w:cs="Arial"/>
          <w:sz w:val="22"/>
          <w:szCs w:val="22"/>
        </w:rPr>
        <w:t>.</w:t>
      </w:r>
    </w:p>
    <w:p w:rsidR="00EF44AC" w:rsidRPr="00837085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37085">
        <w:rPr>
          <w:rFonts w:ascii="Arial" w:hAnsi="Arial" w:cs="Arial"/>
          <w:sz w:val="22"/>
          <w:szCs w:val="22"/>
        </w:rPr>
        <w:t>Jej kolega i rozmówca telefoniczny ambasador USA na Ukrainie Geoffrey Pyatt [</w:t>
      </w:r>
      <w:hyperlink r:id="rId42" w:tgtFrame="_blank" w:history="1">
        <w:r w:rsidRPr="00837085">
          <w:rPr>
            <w:rStyle w:val="Hipercze"/>
            <w:rFonts w:ascii="Arial" w:hAnsi="Arial" w:cs="Arial"/>
            <w:sz w:val="22"/>
            <w:szCs w:val="22"/>
          </w:rPr>
          <w:t>Ambassador to Ukraine Geoffrey Pyatt helped Chevron</w:t>
        </w:r>
      </w:hyperlink>
      <w:r w:rsidRPr="00837085">
        <w:rPr>
          <w:rFonts w:ascii="Arial" w:hAnsi="Arial" w:cs="Arial"/>
          <w:sz w:val="22"/>
          <w:szCs w:val="22"/>
        </w:rPr>
        <w:t>] także pomógł ugotować 50-letni kontrakt na gaz łupkowy w rosyjskiej kuchni.</w:t>
      </w:r>
    </w:p>
    <w:p w:rsidR="00EF44AC" w:rsidRPr="00837085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837085">
        <w:rPr>
          <w:rStyle w:val="Pogrubienie"/>
          <w:rFonts w:ascii="Arial" w:hAnsi="Arial" w:cs="Arial"/>
          <w:sz w:val="22"/>
          <w:szCs w:val="22"/>
        </w:rPr>
        <w:t>Coca-Cola, Exxon-Mobil, Raytheon</w:t>
      </w:r>
    </w:p>
    <w:p w:rsidR="00EF44AC" w:rsidRPr="00E36A8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E36A8D">
        <w:rPr>
          <w:rFonts w:ascii="Arial" w:hAnsi="Arial" w:cs="Arial"/>
          <w:sz w:val="22"/>
          <w:szCs w:val="22"/>
        </w:rPr>
        <w:t>Choć wydarzenie to sponsorował Chevron, nie ma go na liście jako [</w:t>
      </w:r>
      <w:hyperlink r:id="rId43" w:tgtFrame="_blank" w:history="1">
        <w:r w:rsidRPr="00E36A8D">
          <w:rPr>
            <w:rStyle w:val="Hipercze"/>
            <w:rFonts w:ascii="Arial" w:hAnsi="Arial" w:cs="Arial"/>
            <w:sz w:val="22"/>
            <w:szCs w:val="22"/>
          </w:rPr>
          <w:t>not listed as a supporter</w:t>
        </w:r>
      </w:hyperlink>
      <w:r w:rsidRPr="00E36A8D">
        <w:rPr>
          <w:rFonts w:ascii="Arial" w:hAnsi="Arial" w:cs="Arial"/>
          <w:sz w:val="22"/>
          <w:szCs w:val="22"/>
        </w:rPr>
        <w:t>] sponsora Fundacji. Ale są na niej Coca-Cola Company, ExxonMobil i Raytheon jako główni sponsorzy. I bliski krę</w:t>
      </w:r>
      <w:r>
        <w:rPr>
          <w:rFonts w:ascii="Arial" w:hAnsi="Arial" w:cs="Arial"/>
          <w:sz w:val="22"/>
          <w:szCs w:val="22"/>
        </w:rPr>
        <w:t>gów wpływu na liście jest też UU</w:t>
      </w:r>
      <w:r w:rsidRPr="00E36A8D">
        <w:rPr>
          <w:rFonts w:ascii="Arial" w:hAnsi="Arial" w:cs="Arial"/>
          <w:sz w:val="22"/>
          <w:szCs w:val="22"/>
        </w:rPr>
        <w:t>BC, też jako sponsor.</w:t>
      </w:r>
      <w:r>
        <w:rPr>
          <w:rFonts w:ascii="Arial" w:hAnsi="Arial" w:cs="Arial"/>
          <w:sz w:val="22"/>
          <w:szCs w:val="22"/>
        </w:rPr>
        <w:t xml:space="preserve"> </w:t>
      </w:r>
      <w:r w:rsidRPr="00E36A8D">
        <w:rPr>
          <w:rFonts w:ascii="Arial" w:hAnsi="Arial" w:cs="Arial"/>
          <w:sz w:val="22"/>
          <w:szCs w:val="22"/>
        </w:rPr>
        <w:t>[…]</w:t>
      </w:r>
    </w:p>
    <w:p w:rsidR="00EF44AC" w:rsidRPr="00AB5FFE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AB5FFE">
        <w:rPr>
          <w:rFonts w:ascii="Arial" w:hAnsi="Arial" w:cs="Arial"/>
          <w:sz w:val="22"/>
          <w:szCs w:val="22"/>
        </w:rPr>
        <w:t xml:space="preserve">Morgan Williams powiedział dla </w:t>
      </w:r>
      <w:hyperlink r:id="rId44" w:tgtFrame="_blank" w:history="1">
        <w:r w:rsidRPr="00AB5FFE">
          <w:rPr>
            <w:rStyle w:val="Hipercze"/>
            <w:rFonts w:ascii="Arial" w:hAnsi="Arial" w:cs="Arial"/>
            <w:sz w:val="22"/>
            <w:szCs w:val="22"/>
          </w:rPr>
          <w:t>the International Business Times</w:t>
        </w:r>
      </w:hyperlink>
      <w:r w:rsidRPr="00AB5FFE">
        <w:rPr>
          <w:rFonts w:ascii="Arial" w:hAnsi="Arial" w:cs="Arial"/>
          <w:sz w:val="22"/>
          <w:szCs w:val="22"/>
        </w:rPr>
        <w:t>:</w:t>
      </w:r>
    </w:p>
    <w:p w:rsidR="00EF44AC" w:rsidRPr="00AB5FFE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AB5FFE">
        <w:rPr>
          <w:rFonts w:ascii="Arial" w:hAnsi="Arial" w:cs="Arial"/>
          <w:sz w:val="22"/>
          <w:szCs w:val="22"/>
        </w:rPr>
        <w:t>"Tu potencjał rolniczy jest zd</w:t>
      </w:r>
      <w:r>
        <w:rPr>
          <w:rFonts w:ascii="Arial" w:hAnsi="Arial" w:cs="Arial"/>
          <w:sz w:val="22"/>
          <w:szCs w:val="22"/>
        </w:rPr>
        <w:t>u</w:t>
      </w:r>
      <w:r w:rsidRPr="00AB5FFE">
        <w:rPr>
          <w:rFonts w:ascii="Arial" w:hAnsi="Arial" w:cs="Arial"/>
          <w:sz w:val="22"/>
          <w:szCs w:val="22"/>
        </w:rPr>
        <w:t>miewający… produkcja może się podwoić. Świat potrzebuje żywność jaką Ukraina wyprodukuje w przyszłości. Ukraińskie rolnictwo może być prawdziwą kopalnią złota".</w:t>
      </w:r>
    </w:p>
    <w:p w:rsidR="00EF44AC" w:rsidRPr="00AB5FFE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AB5FFE">
        <w:rPr>
          <w:rFonts w:ascii="Arial" w:hAnsi="Arial" w:cs="Arial"/>
          <w:sz w:val="22"/>
          <w:szCs w:val="22"/>
        </w:rPr>
        <w:t>Oczywiście, jego priorytetem jest zapewnienie żeby chleb mających dobre koneksje firm był dobrze posmarowany masłem w byłym</w:t>
      </w:r>
      <w:r>
        <w:rPr>
          <w:rFonts w:ascii="Arial" w:hAnsi="Arial" w:cs="Arial"/>
          <w:sz w:val="22"/>
          <w:szCs w:val="22"/>
        </w:rPr>
        <w:t xml:space="preserve"> spichlerzu Rosji. I nie ma lepi</w:t>
      </w:r>
      <w:r w:rsidRPr="00AB5FFE">
        <w:rPr>
          <w:rFonts w:ascii="Arial" w:hAnsi="Arial" w:cs="Arial"/>
          <w:sz w:val="22"/>
          <w:szCs w:val="22"/>
        </w:rPr>
        <w:t>ej powiązanej grupy zainteresowanej Ukrainą niż amerykańskie korporacje rolnicze [</w:t>
      </w:r>
      <w:hyperlink r:id="rId45" w:tgtFrame="_blank" w:history="1">
        <w:r w:rsidRPr="00AB5FFE">
          <w:rPr>
            <w:rStyle w:val="Hipercze"/>
            <w:rFonts w:ascii="Arial" w:hAnsi="Arial" w:cs="Arial"/>
            <w:sz w:val="22"/>
            <w:szCs w:val="22"/>
          </w:rPr>
          <w:t>American agribusiness</w:t>
        </w:r>
      </w:hyperlink>
      <w:r w:rsidRPr="00AB5FFE">
        <w:rPr>
          <w:rFonts w:ascii="Arial" w:hAnsi="Arial" w:cs="Arial"/>
          <w:sz w:val="22"/>
          <w:szCs w:val="22"/>
        </w:rPr>
        <w:t>].</w:t>
      </w:r>
    </w:p>
    <w:p w:rsidR="00EF44AC" w:rsidRPr="00AB5FFE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  <w:r w:rsidRPr="00AB5FFE">
        <w:rPr>
          <w:rFonts w:ascii="Arial" w:hAnsi="Arial" w:cs="Arial"/>
          <w:sz w:val="22"/>
          <w:szCs w:val="22"/>
        </w:rPr>
        <w:t>Biorąc pod uwagę oficjalne amerykańskie zaangażowanie w ukraińską politykę, łacznie z ciekawym faktem, że ambasador Pyatt zadeklarował amerykańską pomoc</w:t>
      </w:r>
      <w:r>
        <w:rPr>
          <w:rFonts w:ascii="Arial" w:hAnsi="Arial" w:cs="Arial"/>
          <w:sz w:val="22"/>
          <w:szCs w:val="22"/>
        </w:rPr>
        <w:t xml:space="preserve"> nowemu rzą</w:t>
      </w:r>
      <w:r w:rsidRPr="00AB5FFE">
        <w:rPr>
          <w:rFonts w:ascii="Arial" w:hAnsi="Arial" w:cs="Arial"/>
          <w:sz w:val="22"/>
          <w:szCs w:val="22"/>
        </w:rPr>
        <w:t>dowi w zbadaniu i wykorzenieniu korupcji, pozornie ryzykowna inwestycja strategiczna Cargilla prawdopodobnie nie była w końcu aż tak ryzykowna [</w:t>
      </w:r>
      <w:hyperlink r:id="rId46" w:tgtFrame="_blank" w:history="1">
        <w:r w:rsidRPr="00AB5FFE">
          <w:rPr>
            <w:rStyle w:val="Hipercze"/>
            <w:rFonts w:ascii="Arial" w:hAnsi="Arial" w:cs="Arial"/>
            <w:sz w:val="22"/>
            <w:szCs w:val="22"/>
          </w:rPr>
          <w:t>pledged US assistance</w:t>
        </w:r>
      </w:hyperlink>
      <w:r>
        <w:rPr>
          <w:rFonts w:ascii="Arial" w:hAnsi="Arial" w:cs="Arial"/>
          <w:sz w:val="22"/>
          <w:szCs w:val="22"/>
        </w:rPr>
        <w:t>]</w:t>
      </w:r>
      <w:r w:rsidRPr="00AB5FFE">
        <w:rPr>
          <w:rFonts w:ascii="Arial" w:hAnsi="Arial" w:cs="Arial"/>
          <w:sz w:val="22"/>
          <w:szCs w:val="22"/>
        </w:rPr>
        <w:t>.</w:t>
      </w:r>
    </w:p>
    <w:p w:rsidR="00EF44AC" w:rsidRDefault="00EF44AC" w:rsidP="00EF44AC"/>
    <w:p w:rsidR="00EF44AC" w:rsidRPr="00B9014D" w:rsidRDefault="00EF44AC" w:rsidP="00EF44AC">
      <w:pPr>
        <w:pStyle w:val="NormalnyWeb"/>
        <w:rPr>
          <w:rFonts w:ascii="Arial" w:hAnsi="Arial" w:cs="Arial"/>
          <w:sz w:val="22"/>
          <w:szCs w:val="22"/>
        </w:rPr>
      </w:pPr>
    </w:p>
    <w:p w:rsidR="00A37852" w:rsidRDefault="00A37852"/>
    <w:sectPr w:rsidR="00A37852" w:rsidSect="00EF44A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F1924"/>
    <w:multiLevelType w:val="multilevel"/>
    <w:tmpl w:val="7D60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F44AC"/>
    <w:rsid w:val="000528EC"/>
    <w:rsid w:val="00A37852"/>
    <w:rsid w:val="00B55104"/>
    <w:rsid w:val="00EF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4AC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44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EF44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EF44A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F44AC"/>
    <w:rPr>
      <w:color w:val="0000FF"/>
      <w:u w:val="single"/>
    </w:rPr>
  </w:style>
  <w:style w:type="character" w:customStyle="1" w:styleId="hps">
    <w:name w:val="hps"/>
    <w:basedOn w:val="Domylnaczcionkaakapitu"/>
    <w:rsid w:val="00EF44AC"/>
  </w:style>
  <w:style w:type="character" w:styleId="Pogrubienie">
    <w:name w:val="Strong"/>
    <w:basedOn w:val="Domylnaczcionkaakapitu"/>
    <w:uiPriority w:val="22"/>
    <w:qFormat/>
    <w:rsid w:val="00EF44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t.com/intl/cms/s/0/8dde553c-7b92-11e3-84af-00144feabdc0.html?siteedition=uk" TargetMode="External"/><Relationship Id="rId13" Type="http://schemas.openxmlformats.org/officeDocument/2006/relationships/hyperlink" Target="http://www.cargill.com/feed/brands/provimi/" TargetMode="External"/><Relationship Id="rId18" Type="http://schemas.openxmlformats.org/officeDocument/2006/relationships/hyperlink" Target="http://www.usubc.org/site/u-s-ukraine-business-council-usubc-executive-committee" TargetMode="External"/><Relationship Id="rId26" Type="http://schemas.openxmlformats.org/officeDocument/2006/relationships/hyperlink" Target="http://www.businessinsider.com/ukraine-is-quickly-becoming-the-breadbasket-of-europe-2011-2" TargetMode="External"/><Relationship Id="rId39" Type="http://schemas.openxmlformats.org/officeDocument/2006/relationships/hyperlink" Target="http://www.state.gov/p/eur/rls/rm/2013/dec/218804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onsantoblog.com/2013/12/13/monsanto-ukraine-launching-social-development-program/" TargetMode="External"/><Relationship Id="rId34" Type="http://schemas.openxmlformats.org/officeDocument/2006/relationships/hyperlink" Target="http://exiledonline.com/wikileaks-expose-kochs-neocons-and-covert-regime-change-ops/" TargetMode="External"/><Relationship Id="rId42" Type="http://schemas.openxmlformats.org/officeDocument/2006/relationships/hyperlink" Target="http://www.theecologist.org/blogs_and_comments/commentators/2325091/ukraine_chevron_condi_rice_and_shale_gas_join_the_dots.html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globalpost.com/dispatch/news/regions/europe/140112/ukraine-protests-swell-after-prominent-opposition-leaders-beatin" TargetMode="External"/><Relationship Id="rId12" Type="http://schemas.openxmlformats.org/officeDocument/2006/relationships/hyperlink" Target="http://www.cargill.com/worldwide/ukraine/" TargetMode="External"/><Relationship Id="rId17" Type="http://schemas.openxmlformats.org/officeDocument/2006/relationships/hyperlink" Target="http://www.sigmableyzer.com/" TargetMode="External"/><Relationship Id="rId25" Type="http://schemas.openxmlformats.org/officeDocument/2006/relationships/hyperlink" Target="http://www.osw.waw.pl/en/publikacje/osw-commentary/2014-02-07/transformation-agriculture-ukraine-collective-farms-to" TargetMode="External"/><Relationship Id="rId33" Type="http://schemas.openxmlformats.org/officeDocument/2006/relationships/hyperlink" Target="http://www.un.org/News/Press/docs/2001/ngo432.doc.htm" TargetMode="External"/><Relationship Id="rId38" Type="http://schemas.openxmlformats.org/officeDocument/2006/relationships/hyperlink" Target="http://www.sourcewatch.org/index.php/Project_for_the_New_American_Century" TargetMode="External"/><Relationship Id="rId46" Type="http://schemas.openxmlformats.org/officeDocument/2006/relationships/hyperlink" Target="http://www.kyivpost.com/content/ukraine/pyatt-us-agencies-assisting-ukraine-in-yanukovych-corruption-investigation-338953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btimes.com/westerners-know-very-little-about-ukraine-qa-us-ukraine-business-council-president-1561143" TargetMode="External"/><Relationship Id="rId20" Type="http://schemas.openxmlformats.org/officeDocument/2006/relationships/hyperlink" Target="http://www.reuters.com/article/2013/05/24/monsanto-ukraine-idUSL5N0E51CM20130524" TargetMode="External"/><Relationship Id="rId29" Type="http://schemas.openxmlformats.org/officeDocument/2006/relationships/hyperlink" Target="http://www.theguardian.com/environment/2014/mar/13/organic-food-drink-sale" TargetMode="External"/><Relationship Id="rId41" Type="http://schemas.openxmlformats.org/officeDocument/2006/relationships/hyperlink" Target="http://www.youtube.com/watch?v=2y0y-JUsPT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voanews.com/content/reu-ukraine-anti-government-protesters-stage-first-mass-rally-of-2014/1828480.html" TargetMode="External"/><Relationship Id="rId11" Type="http://schemas.openxmlformats.org/officeDocument/2006/relationships/hyperlink" Target="http://www.agrimoney.com/news/cargill-extends-spree-of-black-sea-port-deals--6589.html" TargetMode="External"/><Relationship Id="rId24" Type="http://schemas.openxmlformats.org/officeDocument/2006/relationships/hyperlink" Target="http://www.fwi.co.uk/articles/09/12/2013/142338/the-future-of-farming-in-russia.htm" TargetMode="External"/><Relationship Id="rId32" Type="http://schemas.openxmlformats.org/officeDocument/2006/relationships/hyperlink" Target="http://www.freedomhouse.org/country/ukraine" TargetMode="External"/><Relationship Id="rId37" Type="http://schemas.openxmlformats.org/officeDocument/2006/relationships/hyperlink" Target="http://freedomhouse.org/content/kramer-david-j" TargetMode="External"/><Relationship Id="rId40" Type="http://schemas.openxmlformats.org/officeDocument/2006/relationships/hyperlink" Target="http://www.ibtimes.com/euromaidan-dark-shadows-far-right-ukraine-protests-1556654" TargetMode="External"/><Relationship Id="rId45" Type="http://schemas.openxmlformats.org/officeDocument/2006/relationships/hyperlink" Target="http://online.wsj.com/news/articles/SB10001424052702304585004579417523345324430" TargetMode="External"/><Relationship Id="rId5" Type="http://schemas.openxmlformats.org/officeDocument/2006/relationships/hyperlink" Target="http://www.globalresearch.ca/ukraine-the-corporate-annexation-for-cargill-chevron-monsanto-its-a-gold-mine-of-profits/5375170" TargetMode="External"/><Relationship Id="rId15" Type="http://schemas.openxmlformats.org/officeDocument/2006/relationships/hyperlink" Target="http://www.usubc.org/site/" TargetMode="External"/><Relationship Id="rId23" Type="http://schemas.openxmlformats.org/officeDocument/2006/relationships/hyperlink" Target="http://www.fwi.co.uk/articles/09/12/2013/142338/the-future-of-farming-in-russia.htm" TargetMode="External"/><Relationship Id="rId28" Type="http://schemas.openxmlformats.org/officeDocument/2006/relationships/hyperlink" Target="http://www.reuters.com/article/2013/11/13/usa-elanco-price-increase-idUSL2N0IY23320131113" TargetMode="External"/><Relationship Id="rId36" Type="http://schemas.openxmlformats.org/officeDocument/2006/relationships/hyperlink" Target="http://www.activistcash.com/organizations/503-freedom-house/" TargetMode="External"/><Relationship Id="rId10" Type="http://schemas.openxmlformats.org/officeDocument/2006/relationships/hyperlink" Target="http://www.themoscowtimes.com/business/article/cargill-buys-stake-in-novorossiysk-port-to-boost-black-sea-presence/491486.html" TargetMode="External"/><Relationship Id="rId19" Type="http://schemas.openxmlformats.org/officeDocument/2006/relationships/hyperlink" Target="http://www.sigmableyzer.com/who-we-are/our-people/morgan-williams" TargetMode="External"/><Relationship Id="rId31" Type="http://schemas.openxmlformats.org/officeDocument/2006/relationships/hyperlink" Target="http://www.sigmableyzer.com/who-we-are/our-people/morgan-williams" TargetMode="External"/><Relationship Id="rId44" Type="http://schemas.openxmlformats.org/officeDocument/2006/relationships/hyperlink" Target="http://www.ibtimes.com/westerners-know-very-little-about-ukraine-qa-us-ukraine-business-council-president-15611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t.com/cms/s/0/591e3156-3d8e-11e3-9928-00144feab7de.html" TargetMode="External"/><Relationship Id="rId14" Type="http://schemas.openxmlformats.org/officeDocument/2006/relationships/hyperlink" Target="http://www.nytimes.com/2013/11/27/world/europe/protests-continue-as-ukraine-leader-defends-stance-on-europe.html" TargetMode="External"/><Relationship Id="rId22" Type="http://schemas.openxmlformats.org/officeDocument/2006/relationships/hyperlink" Target="https://www.cia.gov/library/publications/the-world-factbook/geos/up.html" TargetMode="External"/><Relationship Id="rId27" Type="http://schemas.openxmlformats.org/officeDocument/2006/relationships/hyperlink" Target="http://www.globalmeatnews.com/Industry-Markets/Ukraine-forecasts-significant-rise-in-meat-exports" TargetMode="External"/><Relationship Id="rId30" Type="http://schemas.openxmlformats.org/officeDocument/2006/relationships/hyperlink" Target="http://billmoyers.com/episode/the-deep-state-hiding-in-plain-sight/" TargetMode="External"/><Relationship Id="rId35" Type="http://schemas.openxmlformats.org/officeDocument/2006/relationships/hyperlink" Target="http://www.theguardian.com/world/2004/nov/26/ukraine.usa" TargetMode="External"/><Relationship Id="rId43" Type="http://schemas.openxmlformats.org/officeDocument/2006/relationships/hyperlink" Target="http://www.usukraine.org/funders2011.shtml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2366</Words>
  <Characters>14197</Characters>
  <Application>Microsoft Office Word</Application>
  <DocSecurity>0</DocSecurity>
  <Lines>118</Lines>
  <Paragraphs>33</Paragraphs>
  <ScaleCrop>false</ScaleCrop>
  <Company/>
  <LinksUpToDate>false</LinksUpToDate>
  <CharactersWithSpaces>16530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2014-03-29T11:38:00Z</dcterms:created>
  <dcterms:modified xsi:type="dcterms:W3CDTF">2014-03-29T11:40:00Z</dcterms:modified>
</cp:coreProperties>
</file>